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right"/>
        <w:tabs>
          <w:tab w:val="left" w:pos="5954" w:leader="none"/>
        </w:tabs>
        <w:rPr>
          <w:spacing w:val="-4"/>
        </w:rPr>
      </w:pPr>
      <w:r>
        <w:rPr>
          <w:spacing w:val="-4"/>
        </w:rPr>
        <w:t xml:space="preserve">Проект</w:t>
      </w:r>
      <w:r>
        <w:rPr>
          <w:spacing w:val="-4"/>
        </w:rPr>
        <w:t xml:space="preserve"> </w:t>
      </w:r>
      <w:r>
        <w:rPr>
          <w:spacing w:val="-4"/>
        </w:rPr>
      </w:r>
    </w:p>
    <w:p>
      <w:pPr>
        <w:ind w:left="5954"/>
        <w:jc w:val="right"/>
        <w:rPr>
          <w:spacing w:val="-4"/>
        </w:rPr>
      </w:pPr>
      <w:r>
        <w:rPr>
          <w:spacing w:val="-4"/>
        </w:rPr>
        <w:t xml:space="preserve">постановления Правительства </w:t>
      </w:r>
      <w:r>
        <w:rPr>
          <w:spacing w:val="-4"/>
        </w:rPr>
      </w:r>
    </w:p>
    <w:p>
      <w:pPr>
        <w:ind w:left="5954"/>
        <w:jc w:val="right"/>
        <w:rPr>
          <w:spacing w:val="-4"/>
        </w:rPr>
      </w:pPr>
      <w:r>
        <w:rPr>
          <w:spacing w:val="-4"/>
        </w:rPr>
        <w:t xml:space="preserve">Новосибирской области </w:t>
      </w:r>
      <w:r>
        <w:rPr>
          <w:spacing w:val="-4"/>
        </w:rPr>
      </w:r>
    </w:p>
    <w:p>
      <w:pPr>
        <w:tabs>
          <w:tab w:val="left" w:pos="938" w:leader="none"/>
        </w:tabs>
        <w:rPr>
          <w:spacing w:val="-4"/>
        </w:rPr>
      </w:pPr>
      <w:r>
        <w:rPr>
          <w:spacing w:val="-4"/>
        </w:rPr>
      </w:r>
      <w:r>
        <w:rPr>
          <w:spacing w:val="-4"/>
        </w:rPr>
      </w:r>
    </w:p>
    <w:p>
      <w:pPr>
        <w:jc w:val="both"/>
        <w:tabs>
          <w:tab w:val="left" w:pos="938" w:leader="none"/>
        </w:tabs>
        <w:rPr>
          <w:spacing w:val="-4"/>
        </w:rPr>
      </w:pPr>
      <w:r>
        <w:rPr>
          <w:spacing w:val="-4"/>
        </w:rPr>
      </w:r>
      <w:r>
        <w:rPr>
          <w:spacing w:val="-4"/>
        </w:rPr>
      </w:r>
    </w:p>
    <w:p>
      <w:pPr>
        <w:jc w:val="both"/>
        <w:tabs>
          <w:tab w:val="left" w:pos="938" w:leader="none"/>
        </w:tabs>
        <w:rPr>
          <w:spacing w:val="-4"/>
        </w:rPr>
      </w:pPr>
      <w:r>
        <w:rPr>
          <w:spacing w:val="-4"/>
        </w:rPr>
      </w:r>
      <w:r>
        <w:rPr>
          <w:spacing w:val="-4"/>
        </w:rPr>
      </w:r>
    </w:p>
    <w:p>
      <w:pPr>
        <w:jc w:val="both"/>
        <w:tabs>
          <w:tab w:val="left" w:pos="938" w:leader="none"/>
        </w:tabs>
        <w:rPr>
          <w:spacing w:val="-4"/>
        </w:rPr>
      </w:pPr>
      <w:r>
        <w:rPr>
          <w:spacing w:val="-4"/>
        </w:rPr>
      </w:r>
      <w:r>
        <w:rPr>
          <w:spacing w:val="-4"/>
        </w:rPr>
      </w:r>
    </w:p>
    <w:p>
      <w:pPr>
        <w:jc w:val="center"/>
        <w:widowControl w:val="off"/>
      </w:pPr>
      <w:r>
        <w:t xml:space="preserve">О внесении изменений в постановление Правительства Новосибирской области от 01.04.2015 № 126-п</w:t>
      </w:r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ind w:right="-2" w:firstLine="709"/>
        <w:jc w:val="both"/>
      </w:pPr>
      <w:r/>
      <w:bookmarkStart w:id="0" w:name="P1515"/>
      <w:r/>
      <w:bookmarkEnd w:id="0"/>
      <w:r>
        <w:t xml:space="preserve">Правительство Новосибирской области  </w:t>
      </w:r>
      <w:r>
        <w:rPr>
          <w:b/>
        </w:rPr>
        <w:t xml:space="preserve">п</w:t>
      </w:r>
      <w:r>
        <w:rPr>
          <w:b/>
          <w:lang w:val="en-US"/>
        </w:rPr>
        <w:t xml:space="preserve"> </w:t>
      </w:r>
      <w:r>
        <w:rPr>
          <w:b/>
        </w:rPr>
        <w:t xml:space="preserve">о</w:t>
      </w:r>
      <w:r>
        <w:rPr>
          <w:b/>
          <w:lang w:val="en-US"/>
        </w:rPr>
        <w:t xml:space="preserve"> </w:t>
      </w:r>
      <w:r>
        <w:rPr>
          <w:b/>
        </w:rPr>
        <w:t xml:space="preserve">с</w:t>
      </w:r>
      <w:r>
        <w:rPr>
          <w:b/>
          <w:lang w:val="en-US"/>
        </w:rPr>
        <w:t xml:space="preserve"> </w:t>
      </w:r>
      <w:r>
        <w:rPr>
          <w:b/>
        </w:rPr>
        <w:t xml:space="preserve">т</w:t>
      </w:r>
      <w:r>
        <w:rPr>
          <w:b/>
          <w:lang w:val="en-US"/>
        </w:rPr>
        <w:t xml:space="preserve"> </w:t>
      </w:r>
      <w:r>
        <w:rPr>
          <w:b/>
        </w:rPr>
        <w:t xml:space="preserve">а</w:t>
      </w:r>
      <w:r>
        <w:rPr>
          <w:b/>
          <w:lang w:val="en-US"/>
        </w:rPr>
        <w:t xml:space="preserve"> </w:t>
      </w:r>
      <w:r>
        <w:rPr>
          <w:b/>
        </w:rPr>
        <w:t xml:space="preserve">н</w:t>
      </w:r>
      <w:r>
        <w:rPr>
          <w:b/>
          <w:lang w:val="en-US"/>
        </w:rPr>
        <w:t xml:space="preserve"> </w:t>
      </w:r>
      <w:r>
        <w:rPr>
          <w:b/>
        </w:rPr>
        <w:t xml:space="preserve">о</w:t>
      </w:r>
      <w:r>
        <w:rPr>
          <w:b/>
          <w:lang w:val="en-US"/>
        </w:rPr>
        <w:t xml:space="preserve"> </w:t>
      </w:r>
      <w:r>
        <w:rPr>
          <w:b/>
        </w:rPr>
        <w:t xml:space="preserve">в</w:t>
      </w:r>
      <w:r>
        <w:rPr>
          <w:b/>
          <w:lang w:val="en-US"/>
        </w:rPr>
        <w:t xml:space="preserve"> </w:t>
      </w:r>
      <w:r>
        <w:rPr>
          <w:b/>
        </w:rPr>
        <w:t xml:space="preserve">л</w:t>
      </w:r>
      <w:r>
        <w:rPr>
          <w:b/>
          <w:lang w:val="en-US"/>
        </w:rPr>
        <w:t xml:space="preserve"> </w:t>
      </w:r>
      <w:r>
        <w:rPr>
          <w:b/>
        </w:rPr>
        <w:t xml:space="preserve">я</w:t>
      </w:r>
      <w:r>
        <w:rPr>
          <w:b/>
          <w:lang w:val="en-US"/>
        </w:rPr>
        <w:t xml:space="preserve"> </w:t>
      </w:r>
      <w:r>
        <w:rPr>
          <w:b/>
        </w:rPr>
        <w:t xml:space="preserve">е</w:t>
      </w:r>
      <w:r>
        <w:rPr>
          <w:b/>
          <w:lang w:val="en-US"/>
        </w:rPr>
        <w:t xml:space="preserve"> </w:t>
      </w:r>
      <w:r>
        <w:rPr>
          <w:b/>
        </w:rPr>
        <w:t xml:space="preserve">т</w:t>
      </w:r>
      <w:r>
        <w:t xml:space="preserve">:</w:t>
      </w:r>
      <w:r/>
    </w:p>
    <w:p>
      <w:pPr>
        <w:ind w:right="-2" w:firstLine="709"/>
        <w:jc w:val="both"/>
        <w:widowControl w:val="off"/>
      </w:pPr>
      <w:r>
        <w:t xml:space="preserve">Внести в постановление Правительства Новосибирской области от 01.04.2015 № 126-п «О государственной программе Новосибирской области «Стимулирование инвестиционной активности в Новосибирской области» следующие изменения:</w:t>
      </w:r>
      <w:r/>
    </w:p>
    <w:p>
      <w:pPr>
        <w:ind w:right="-2" w:firstLine="709"/>
        <w:jc w:val="both"/>
        <w:widowControl w:val="off"/>
      </w:pPr>
      <w:r>
        <w:t xml:space="preserve">1. В приложении № 13 «Порядок предос</w:t>
      </w:r>
      <w:r>
        <w:t xml:space="preserve">тавления субсидий из областного бюджета Новосибирской области на возмещение управляющим компаниям индустриальных (промышленных) парков затрат, связанных с их функционированием»:</w:t>
      </w:r>
      <w:r/>
    </w:p>
    <w:p>
      <w:pPr>
        <w:ind w:right="-2" w:firstLine="709"/>
        <w:jc w:val="both"/>
        <w:widowControl w:val="off"/>
      </w:pPr>
      <w:r>
        <w:t xml:space="preserve">1) в пункте 1 слова «от 18.09.2020 № 1492 «Об общих требованиях к нормативным </w:t>
      </w:r>
      <w:r>
        <w:t xml:space="preserve">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</w:t>
      </w:r>
      <w:r>
        <w:t xml:space="preserve">атившими силу некоторых актов Правительства Российской Федерации и отдельных положений некоторых актов Правительства Российской Федерации» заменить словами «от 25.10.2023 № 1782 «Об утверждении общих требований к нормативным правовым актам, муниципальным п</w:t>
      </w:r>
      <w:r>
        <w:t xml:space="preserve">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</w:t>
      </w:r>
      <w:r>
        <w:t xml:space="preserve">абот, услуг и проведение отборов получателей указанных субсидий, в том числе грантов в форме субсидий»;</w:t>
      </w:r>
      <w:r/>
    </w:p>
    <w:p>
      <w:pPr>
        <w:ind w:right="-2" w:firstLine="709"/>
        <w:jc w:val="both"/>
        <w:widowControl w:val="off"/>
      </w:pPr>
      <w:r>
        <w:t xml:space="preserve">2) в пункте 2 после слов «государственной программы Новосибирской области «Стимулирование инвестиционной активности в Новосибирской области» дополнить с</w:t>
      </w:r>
      <w:r>
        <w:t xml:space="preserve">ловами «, утвержденной постановлением Правительства Новосибирской области от 01.04.2015 № 126-п (далее – государственная программа),»;</w:t>
      </w:r>
      <w:r/>
    </w:p>
    <w:p>
      <w:pPr>
        <w:ind w:right="-2" w:firstLine="709"/>
        <w:jc w:val="both"/>
        <w:widowControl w:val="off"/>
      </w:pPr>
      <w:r>
        <w:t xml:space="preserve">3) пункт 2(1) изложить в следующей редакции:</w:t>
      </w:r>
      <w:r/>
    </w:p>
    <w:p>
      <w:pPr>
        <w:ind w:right="-2" w:firstLine="709"/>
        <w:jc w:val="both"/>
        <w:widowControl w:val="off"/>
      </w:pPr>
      <w:r>
        <w:t xml:space="preserve">«2.1. Получатель субсидии из областного бюджета Новосибирской области на воз</w:t>
      </w:r>
      <w:r>
        <w:t xml:space="preserve">мещение управляющим компаниям индустриальных (промышленных) парков затрат, связанных с их функционированием (далее – субсидия), определяется по результатам отбора, проводимого министерством экономического развития Новосибирской области (далее – МЭР НСО) в </w:t>
      </w:r>
      <w:r>
        <w:t xml:space="preserve">государственной </w:t>
      </w:r>
      <w:r>
        <w:t xml:space="preserve">интегрированной информационной системе управления общественными финансами «Электронный бюджет» (далее – система «Электронный бюджет»), путем запроса предложений на основании предложений (заявок) </w:t>
      </w:r>
      <w:r>
        <w:rPr>
          <w:color w:val="000000" w:themeColor="text1"/>
        </w:rPr>
        <w:t xml:space="preserve">(далее – заявок)</w:t>
      </w:r>
      <w:r>
        <w:t xml:space="preserve">, направленных участниками от</w:t>
      </w:r>
      <w:r>
        <w:t xml:space="preserve">бора – управляющими компаниями индустриальных (промышленных) парков для участия в отборе, исходя из соответствия участника отбора категории, указанной в пункте 1 Порядка, требованиям, установленным пунктом 3 Порядка, и очередности поступления заявок.</w:t>
      </w:r>
      <w:r/>
    </w:p>
    <w:p>
      <w:pPr>
        <w:ind w:right="-2" w:firstLine="709"/>
        <w:jc w:val="both"/>
        <w:widowControl w:val="off"/>
      </w:pPr>
      <w:r>
        <w:rPr>
          <w:rFonts w:eastAsia="Calibri"/>
          <w:lang w:eastAsia="en-US"/>
        </w:rPr>
        <w:t xml:space="preserve">Инфор</w:t>
      </w:r>
      <w:r>
        <w:rPr>
          <w:rFonts w:eastAsia="Calibri"/>
          <w:lang w:eastAsia="en-US"/>
        </w:rPr>
        <w:t xml:space="preserve">мация о субсидиях</w:t>
      </w:r>
      <w:r>
        <w:t xml:space="preserve"> </w:t>
      </w:r>
      <w:r>
        <w:rPr>
          <w:rFonts w:eastAsia="Calibri"/>
          <w:lang w:eastAsia="en-US"/>
        </w:rPr>
        <w:t xml:space="preserve">размещается на едином портале бюджетной системы Российской Федерации в информационно-телекоммуникационной сети «Интернет» (http://budget.gov.ru) (далее – единый портал) </w:t>
      </w:r>
      <w:r>
        <w:t xml:space="preserve">(в разделе единого портала) в порядке, установленном Министерством фи</w:t>
      </w:r>
      <w:r>
        <w:t xml:space="preserve">нансов Российской Федерации</w:t>
      </w:r>
      <w:r>
        <w:rPr>
          <w:rFonts w:eastAsia="Calibri"/>
          <w:lang w:eastAsia="en-US"/>
        </w:rPr>
        <w:t xml:space="preserve"> (далее – Минфин России).</w:t>
      </w:r>
      <w:r/>
    </w:p>
    <w:p>
      <w:pPr>
        <w:ind w:right="-2" w:firstLine="709"/>
        <w:jc w:val="both"/>
        <w:widowControl w:val="off"/>
      </w:pPr>
      <w:r>
        <w:t xml:space="preserve">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</w:t>
      </w:r>
      <w:r>
        <w:t xml:space="preserve">электронной подписью министра экономического развития Новосибирской области и размещается на едином портале и на официальном сайте МЭР НСО в информационно-телекоммуникационной сети «Интернет» в срок не позднее 3 календарных дней до даты начала проведения о</w:t>
      </w:r>
      <w:r>
        <w:t xml:space="preserve">тбора с указанием следующей информации:</w:t>
      </w:r>
      <w:r/>
    </w:p>
    <w:p>
      <w:pPr>
        <w:ind w:right="-2" w:firstLine="709"/>
        <w:jc w:val="both"/>
        <w:widowControl w:val="off"/>
      </w:pPr>
      <w:r>
        <w:t xml:space="preserve">1) срок проведения отбора с указанием даты начала подачи и окончания приема заявок участников отбора, которая не может быть ранее 10-го календарного дня, следующего за днем размещения объявления о проведении отбора (</w:t>
      </w:r>
      <w:r>
        <w:t xml:space="preserve">в случае если отсутствует информация о количестве получателей субсидии, соответствующих категории отбора), или 5-го календарного дня, следующего за днем размещения объявления о проведении отбора (в случае если имеется информация о количестве получателей су</w:t>
      </w:r>
      <w:r>
        <w:t xml:space="preserve">бсидии, соответствующих категории отбора);</w:t>
      </w:r>
      <w:r/>
    </w:p>
    <w:p>
      <w:pPr>
        <w:ind w:right="-2" w:firstLine="709"/>
        <w:jc w:val="both"/>
        <w:widowControl w:val="off"/>
      </w:pPr>
      <w:r>
        <w:t xml:space="preserve">2) наименование, место нахождения, почтовый адрес, адрес электронной почты МЭР НСО;</w:t>
      </w:r>
      <w:r/>
    </w:p>
    <w:p>
      <w:pPr>
        <w:ind w:right="-2" w:firstLine="709"/>
        <w:jc w:val="both"/>
        <w:widowControl w:val="off"/>
      </w:pPr>
      <w:r>
        <w:t xml:space="preserve">3) результаты предоставления субсидии;</w:t>
      </w:r>
      <w:r/>
    </w:p>
    <w:p>
      <w:pPr>
        <w:ind w:right="-2" w:firstLine="709"/>
        <w:jc w:val="both"/>
        <w:widowControl w:val="off"/>
      </w:pPr>
      <w:r>
        <w:t xml:space="preserve">4) доменное имя и (или) указатель страниц в системе «Электронный бюджет;</w:t>
      </w:r>
      <w:r/>
    </w:p>
    <w:p>
      <w:pPr>
        <w:ind w:right="-2" w:firstLine="709"/>
        <w:jc w:val="both"/>
        <w:widowControl w:val="off"/>
      </w:pPr>
      <w:r>
        <w:t xml:space="preserve">5) требо</w:t>
      </w:r>
      <w:r>
        <w:t xml:space="preserve">вания к участникам отбора в соответствии с пунктом 3 Порядка, которым участник отбора должен соответствовать не ранее чем на первое число месяца, в котором подается заявка на участие в отборе, и перечень документов, представляемых участниками отбора для по</w:t>
      </w:r>
      <w:r>
        <w:t xml:space="preserve">дтверждения их соответствия указанным требованиям в соответствии с пунктом 4 Порядка;</w:t>
      </w:r>
      <w:r/>
    </w:p>
    <w:p>
      <w:pPr>
        <w:ind w:right="-2" w:firstLine="709"/>
        <w:jc w:val="both"/>
        <w:widowControl w:val="off"/>
      </w:pPr>
      <w:r>
        <w:t xml:space="preserve">6) категория отбора;</w:t>
      </w:r>
      <w:r/>
    </w:p>
    <w:p>
      <w:pPr>
        <w:ind w:right="-2" w:firstLine="709"/>
        <w:jc w:val="both"/>
        <w:widowControl w:val="off"/>
      </w:pPr>
      <w:r>
        <w:t xml:space="preserve">7) порядок подачи заявок участниками отбора и требования, предъявляемые к форме и содержанию заявок;</w:t>
      </w:r>
      <w:r/>
    </w:p>
    <w:p>
      <w:pPr>
        <w:ind w:right="-2" w:firstLine="709"/>
        <w:jc w:val="both"/>
        <w:widowControl w:val="off"/>
      </w:pPr>
      <w:r>
        <w:t xml:space="preserve">8) порядок отзыва заявок, порядок возврата заяво</w:t>
      </w:r>
      <w:r>
        <w:t xml:space="preserve">к, определяющий в том числе основания для возврата заявок, порядок внесения изменений в заявки;</w:t>
      </w:r>
      <w:r/>
    </w:p>
    <w:p>
      <w:pPr>
        <w:ind w:right="-2" w:firstLine="709"/>
        <w:jc w:val="both"/>
        <w:widowControl w:val="off"/>
      </w:pPr>
      <w:r>
        <w:t xml:space="preserve">9) правила рассмотрения заявок;</w:t>
      </w:r>
      <w:r/>
    </w:p>
    <w:p>
      <w:pPr>
        <w:ind w:right="-2" w:firstLine="709"/>
        <w:jc w:val="both"/>
        <w:widowControl w:val="off"/>
      </w:pPr>
      <w:r>
        <w:t xml:space="preserve">10) порядок возврата заявок на доработку;</w:t>
      </w:r>
      <w:r/>
    </w:p>
    <w:p>
      <w:pPr>
        <w:ind w:right="-2" w:firstLine="709"/>
        <w:jc w:val="both"/>
        <w:widowControl w:val="off"/>
      </w:pPr>
      <w:r>
        <w:t xml:space="preserve">11) порядок отклонения заявок, а также информация об основаниях их </w:t>
      </w:r>
      <w:r>
        <w:t xml:space="preserve">отклонения;</w:t>
      </w:r>
      <w:r/>
    </w:p>
    <w:p>
      <w:pPr>
        <w:ind w:right="-2" w:firstLine="709"/>
        <w:jc w:val="both"/>
        <w:widowControl w:val="off"/>
      </w:pPr>
      <w:r>
        <w:t xml:space="preserve">12) объ</w:t>
      </w:r>
      <w:r>
        <w:t xml:space="preserve">ем распределяемой субсидии в рамках отбора, порядок расчета размера субсидии, правила распределения субсидии по результатам отбора в соответствии с абзацем первым пункта 8 Порядка;</w:t>
      </w:r>
      <w:r/>
    </w:p>
    <w:p>
      <w:pPr>
        <w:ind w:right="-2" w:firstLine="709"/>
        <w:jc w:val="both"/>
        <w:widowControl w:val="off"/>
      </w:pPr>
      <w:r>
        <w:t xml:space="preserve">13) порядок предоставления участникам отбора разъяснений положений объявлен</w:t>
      </w:r>
      <w:r>
        <w:t xml:space="preserve">ия о проведении отбора, даты начала и окончания срока такого предоставления;</w:t>
      </w:r>
      <w:r/>
    </w:p>
    <w:p>
      <w:pPr>
        <w:ind w:right="-2" w:firstLine="709"/>
        <w:jc w:val="both"/>
        <w:widowControl w:val="off"/>
      </w:pPr>
      <w:r>
        <w:t xml:space="preserve">14) срок, в течение которого победитель (победители) отбора должны подписать соглашение о предоставлении субсидии (далее – соглашение);</w:t>
      </w:r>
      <w:r/>
    </w:p>
    <w:p>
      <w:pPr>
        <w:ind w:right="-2" w:firstLine="709"/>
        <w:jc w:val="both"/>
        <w:widowControl w:val="off"/>
      </w:pPr>
      <w:r>
        <w:t xml:space="preserve">15) условия признания победителя (победител</w:t>
      </w:r>
      <w:r>
        <w:t xml:space="preserve">ей) отбора уклонившимся от заключения соглашения;</w:t>
      </w:r>
      <w:r/>
    </w:p>
    <w:p>
      <w:pPr>
        <w:ind w:right="-2" w:firstLine="709"/>
        <w:jc w:val="both"/>
        <w:widowControl w:val="off"/>
      </w:pPr>
      <w:r>
        <w:t xml:space="preserve">16) сроки размещения протокола подведения итогов отбора на едином портале и на официальном сайте МЭР НСО, которые не могут быть позднее 14-го календарного дня, следующего за днем определения победителя отбо</w:t>
      </w:r>
      <w:r>
        <w:t xml:space="preserve">ра.»;</w:t>
      </w:r>
      <w:r/>
    </w:p>
    <w:p>
      <w:pPr>
        <w:ind w:right="-2" w:firstLine="709"/>
        <w:jc w:val="both"/>
        <w:widowControl w:val="off"/>
      </w:pPr>
      <w:r>
        <w:t xml:space="preserve">4) дополнить пунктами 2.2, 2.3 следующего содержания:</w:t>
      </w:r>
      <w:r/>
    </w:p>
    <w:p>
      <w:pPr>
        <w:ind w:right="-2" w:firstLine="709"/>
        <w:jc w:val="both"/>
        <w:widowControl w:val="off"/>
      </w:pPr>
      <w:r>
        <w:t xml:space="preserve">«2.2. Размещение МЭР НСО объявления об отмене проведения отбора получателей субсидий на едином портале допускается не позднее чем за один рабочий день до дат</w:t>
      </w:r>
      <w:r>
        <w:t xml:space="preserve">ы окончания срока подачи заявок участниками отбора в случае изменения объемов финансирования соответствующего мероприятия государственной программы.</w:t>
      </w:r>
      <w:r/>
    </w:p>
    <w:p>
      <w:pPr>
        <w:ind w:right="-2" w:firstLine="709"/>
        <w:jc w:val="both"/>
        <w:widowControl w:val="off"/>
      </w:pPr>
      <w:r>
        <w:t xml:space="preserve">Объявление об отмене отбора формируется в электронной форме посредством заполнения соответствующих экранных</w:t>
      </w:r>
      <w:r>
        <w:t xml:space="preserve"> форм веб-интерфейса системы «Электронный бюджет», подписывается усиленной квалифицированной электронной подписью министра экономического развития Новосибирской области (уполномоченного им лица), размещается на едином портале и содержит информацию о причин</w:t>
      </w:r>
      <w:r>
        <w:t xml:space="preserve">ах отмены отбора.</w:t>
      </w:r>
      <w:r/>
    </w:p>
    <w:p>
      <w:pPr>
        <w:ind w:right="-2" w:firstLine="709"/>
        <w:jc w:val="both"/>
        <w:widowControl w:val="off"/>
      </w:pPr>
      <w:r>
        <w:t xml:space="preserve">Участники отбора, подавшие заявки, информируются об отмене проведения отбора в системе «Электронный бюджет».</w:t>
      </w:r>
      <w:r/>
    </w:p>
    <w:p>
      <w:pPr>
        <w:ind w:right="-2" w:firstLine="709"/>
        <w:jc w:val="both"/>
        <w:widowControl w:val="off"/>
      </w:pPr>
      <w:r>
        <w:t xml:space="preserve">Отбор считается отмененным со дня размещения объявления о его отмене на едином портале.</w:t>
      </w:r>
      <w:r/>
    </w:p>
    <w:p>
      <w:pPr>
        <w:ind w:right="-2" w:firstLine="709"/>
        <w:jc w:val="both"/>
        <w:widowControl w:val="off"/>
      </w:pPr>
      <w:r>
        <w:t xml:space="preserve">2.3. Обеспечение доступа к системе «Элект</w:t>
      </w:r>
      <w:r>
        <w:t xml:space="preserve">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</w:t>
      </w:r>
      <w:r>
        <w:t xml:space="preserve">ых для предоставления государственных и муниципальных услуг в электронной форме».</w:t>
      </w:r>
      <w:r/>
    </w:p>
    <w:p>
      <w:pPr>
        <w:ind w:right="-2" w:firstLine="709"/>
        <w:jc w:val="both"/>
        <w:widowControl w:val="off"/>
      </w:pPr>
      <w:r>
        <w:t xml:space="preserve">Взаимодействие МЭР НСО с участниками отбора осуществляется с использованием документов в электронной форме в системе «Электронный бюджет».»;</w:t>
      </w:r>
      <w:r/>
    </w:p>
    <w:p>
      <w:pPr>
        <w:ind w:right="-2" w:firstLine="709"/>
        <w:jc w:val="both"/>
        <w:widowControl w:val="off"/>
      </w:pPr>
      <w:r>
        <w:t xml:space="preserve">5) в пункте 3: </w:t>
      </w:r>
      <w:r/>
    </w:p>
    <w:p>
      <w:pPr>
        <w:ind w:right="-2" w:firstLine="709"/>
        <w:jc w:val="both"/>
        <w:widowControl w:val="off"/>
      </w:pPr>
      <w:r>
        <w:t xml:space="preserve">а) в абзаце перво</w:t>
      </w:r>
      <w:r>
        <w:t xml:space="preserve">м слова «на первое число месяца, в котором планируется проведение отбора» заменить словами «не ранее чем на первое число месяца, в котором подается заявка на участие в отборе»;</w:t>
      </w:r>
      <w:r/>
    </w:p>
    <w:p>
      <w:pPr>
        <w:ind w:right="-2" w:firstLine="709"/>
        <w:jc w:val="both"/>
        <w:widowControl w:val="off"/>
      </w:pPr>
      <w:r>
        <w:t xml:space="preserve">б) подпункты 1, 2 изложить в следующей редакции: </w:t>
      </w:r>
      <w:r/>
    </w:p>
    <w:p>
      <w:pPr>
        <w:ind w:right="-2" w:firstLine="709"/>
        <w:jc w:val="both"/>
        <w:widowControl w:val="off"/>
      </w:pPr>
      <w:r>
        <w:t xml:space="preserve">«1) на едином налоговом счете</w:t>
      </w:r>
      <w:r>
        <w:t xml:space="preserve"> участника отбора отсутствует или не </w:t>
      </w:r>
      <w:r>
        <w:t xml:space="preserve">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/>
    </w:p>
    <w:p>
      <w:pPr>
        <w:ind w:right="-2" w:firstLine="709"/>
        <w:jc w:val="both"/>
        <w:widowControl w:val="off"/>
      </w:pPr>
      <w:r>
        <w:t xml:space="preserve">2) </w:t>
      </w:r>
      <w:r>
        <w:rPr>
          <w:rFonts w:eastAsia="Calibri"/>
          <w:lang w:eastAsia="en-US"/>
        </w:rPr>
        <w:t xml:space="preserve">отсутствие про</w:t>
      </w:r>
      <w:r>
        <w:rPr>
          <w:rFonts w:eastAsia="Calibri"/>
          <w:lang w:eastAsia="en-US"/>
        </w:rPr>
        <w:t xml:space="preserve">сроченной задолженности по возврату в областной бюджет Новосибирской области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</w:t>
      </w:r>
      <w:r>
        <w:rPr>
          <w:rFonts w:eastAsia="Calibri"/>
          <w:lang w:eastAsia="en-US"/>
        </w:rPr>
        <w:t xml:space="preserve">становленных Правительством Новосибирской области)</w:t>
      </w:r>
      <w:r>
        <w:t xml:space="preserve">;»;</w:t>
      </w:r>
      <w:r/>
    </w:p>
    <w:p>
      <w:pPr>
        <w:ind w:right="-2" w:firstLine="709"/>
        <w:jc w:val="both"/>
        <w:widowControl w:val="off"/>
      </w:pPr>
      <w:r>
        <w:t xml:space="preserve">в) подпункт 5 после слов «правовыми актами» дополнить словами «Новосибирской области»;</w:t>
      </w:r>
      <w:r/>
    </w:p>
    <w:p>
      <w:pPr>
        <w:ind w:right="-2" w:firstLine="709"/>
        <w:jc w:val="both"/>
        <w:widowControl w:val="off"/>
      </w:pPr>
      <w:r>
        <w:t xml:space="preserve">г) подпункты 8, 9 изложить в следующей редакции:</w:t>
      </w:r>
      <w:r/>
    </w:p>
    <w:p>
      <w:pPr>
        <w:ind w:right="-2" w:firstLine="709"/>
        <w:jc w:val="both"/>
        <w:widowControl w:val="off"/>
      </w:pPr>
      <w:r>
        <w:t xml:space="preserve">«8) в реестре дисквалифицированных лиц от</w:t>
      </w:r>
      <w:r>
        <w:t xml:space="preserve">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отбора;</w:t>
      </w:r>
      <w:r/>
    </w:p>
    <w:p>
      <w:pPr>
        <w:ind w:right="-2" w:firstLine="709"/>
        <w:jc w:val="both"/>
        <w:widowControl w:val="off"/>
      </w:pPr>
      <w:r>
        <w:t xml:space="preserve">9) не должен находится в перечне орг</w:t>
      </w:r>
      <w:r>
        <w:t xml:space="preserve">анизаций, в отношении которых имеются сведения об их причастности к экстремистской деятельности или терроризму;</w:t>
      </w:r>
      <w:r>
        <w:rPr>
          <w:rFonts w:eastAsia="Calibri"/>
          <w:lang w:eastAsia="en-US"/>
        </w:rPr>
        <w:t xml:space="preserve">»;</w:t>
      </w:r>
      <w:r/>
    </w:p>
    <w:p>
      <w:pPr>
        <w:ind w:right="-2" w:firstLine="709"/>
        <w:jc w:val="both"/>
        <w:widowControl w:val="off"/>
      </w:pPr>
      <w:r>
        <w:t xml:space="preserve">д) дополнить подпунктами 10, 11 следующего содержания:</w:t>
      </w:r>
      <w:r/>
    </w:p>
    <w:p>
      <w:pPr>
        <w:ind w:right="-2" w:firstLine="709"/>
        <w:jc w:val="both"/>
        <w:widowControl w:val="off"/>
      </w:pPr>
      <w:r>
        <w:t xml:space="preserve">«10) не должен находиться в составляемых в рамках реализации полномочий, предусмотренны</w:t>
      </w:r>
      <w:r>
        <w:t xml:space="preserve">х главой VII Устава ООН, Советом Безопасности ООН или органами, специально созданными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уничтожения;</w:t>
      </w:r>
      <w:r/>
    </w:p>
    <w:p>
      <w:pPr>
        <w:ind w:right="-2" w:firstLine="709"/>
        <w:jc w:val="both"/>
        <w:widowControl w:val="off"/>
      </w:pPr>
      <w:r>
        <w:t xml:space="preserve">1</w:t>
      </w:r>
      <w:r>
        <w:t xml:space="preserve">1) не должен являться иностранным агентом в соответствии с Федеральным законом «О контроле за деятельностью лиц, находящихся под иностранным влиянием».»;</w:t>
      </w:r>
      <w:r/>
    </w:p>
    <w:p>
      <w:pPr>
        <w:ind w:right="-2" w:firstLine="709"/>
        <w:jc w:val="both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6) в пункте 4:</w:t>
      </w:r>
      <w:r>
        <w:rPr>
          <w:color w:val="000000" w:themeColor="text1"/>
        </w:rPr>
      </w:r>
    </w:p>
    <w:p>
      <w:pPr>
        <w:ind w:right="-2" w:firstLine="709"/>
        <w:jc w:val="both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а) абзац первый после слов «МЭР НСО» дополнить словами «заявку, включающую»;</w:t>
      </w:r>
      <w:r>
        <w:rPr>
          <w:color w:val="000000" w:themeColor="text1"/>
        </w:rPr>
      </w:r>
    </w:p>
    <w:p>
      <w:pPr>
        <w:ind w:right="-2" w:firstLine="709"/>
        <w:jc w:val="both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б) подпунк</w:t>
      </w:r>
      <w:r>
        <w:rPr>
          <w:color w:val="000000" w:themeColor="text1"/>
        </w:rPr>
        <w:t xml:space="preserve">т 2 признать утратившим силу;</w:t>
      </w:r>
      <w:r>
        <w:rPr>
          <w:color w:val="000000" w:themeColor="text1"/>
        </w:rPr>
      </w:r>
    </w:p>
    <w:p>
      <w:pPr>
        <w:ind w:right="-2" w:firstLine="709"/>
        <w:jc w:val="both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в) подпункт 3 изложить в следующей редакции:</w:t>
      </w:r>
      <w:r>
        <w:rPr>
          <w:color w:val="000000" w:themeColor="text1"/>
        </w:rPr>
      </w:r>
    </w:p>
    <w:p>
      <w:pPr>
        <w:ind w:right="-2" w:firstLine="709"/>
        <w:jc w:val="both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«3) в случае если от имени управляющей компании индустриального (промышленного) парка действует не ее руководитель, а иное лицо, предоставляется доверенность на осуществление от име</w:t>
      </w:r>
      <w:r>
        <w:rPr>
          <w:color w:val="000000" w:themeColor="text1"/>
        </w:rPr>
        <w:t xml:space="preserve">ни организации соответствующих действий, заверенная печатью организации (при наличии печати) и подписанная руководителем или уполномоченным им лицом;»;</w:t>
      </w:r>
      <w:r>
        <w:rPr>
          <w:color w:val="000000" w:themeColor="text1"/>
        </w:rPr>
      </w:r>
    </w:p>
    <w:p>
      <w:pPr>
        <w:ind w:right="-2" w:firstLine="709"/>
        <w:jc w:val="both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г) подпункт 4 признать утратившим силу;</w:t>
      </w:r>
      <w:r>
        <w:rPr>
          <w:color w:val="000000" w:themeColor="text1"/>
        </w:rPr>
      </w:r>
    </w:p>
    <w:p>
      <w:pPr>
        <w:ind w:right="-2" w:firstLine="709"/>
        <w:jc w:val="both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д) подпункт 5 изложить в следующей редакции:</w:t>
      </w:r>
      <w:r>
        <w:rPr>
          <w:color w:val="000000" w:themeColor="text1"/>
        </w:rPr>
      </w:r>
    </w:p>
    <w:p>
      <w:pPr>
        <w:ind w:right="-2" w:firstLine="709"/>
        <w:jc w:val="both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«5) </w:t>
      </w:r>
      <w:r>
        <w:t xml:space="preserve">сведения по сос</w:t>
      </w:r>
      <w:r>
        <w:t xml:space="preserve">тоянию не ранее чем на первое число месяца, в котором подается заявка, об отсутствии или непревышении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</w:t>
      </w:r>
      <w:r>
        <w:t xml:space="preserve">бюджетной системы Российской Федерации на едином налоговом счете (указанные сведения управляющие компании индустриальных (промышленных) парков вправе </w:t>
      </w:r>
      <w:r>
        <w:t xml:space="preserve">представить по собственной инициативе. В случае если сведения не представлены управляющей компанией индуст</w:t>
      </w:r>
      <w:r>
        <w:t xml:space="preserve">риального (промышленного) парка, МЭР НСО запрашивает их в порядке межведомственного взаимодействия);»;</w:t>
      </w:r>
      <w:r>
        <w:rPr>
          <w:color w:val="000000" w:themeColor="text1"/>
        </w:rPr>
      </w:r>
    </w:p>
    <w:p>
      <w:pPr>
        <w:ind w:right="-2" w:firstLine="709"/>
        <w:jc w:val="both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е) подпункты 6-8, 11-14 признать утратившими силу;</w:t>
      </w:r>
      <w:r>
        <w:rPr>
          <w:color w:val="000000" w:themeColor="text1"/>
        </w:rPr>
      </w:r>
    </w:p>
    <w:p>
      <w:pPr>
        <w:ind w:right="-2" w:firstLine="709"/>
        <w:jc w:val="both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ж) дополнить абзацами следующего содержания:</w:t>
      </w:r>
      <w:r>
        <w:rPr>
          <w:color w:val="000000" w:themeColor="text1"/>
        </w:rPr>
      </w:r>
    </w:p>
    <w:p>
      <w:pPr>
        <w:ind w:right="-2" w:firstLine="709"/>
        <w:jc w:val="both"/>
        <w:widowControl w:val="off"/>
      </w:pPr>
      <w:r>
        <w:t xml:space="preserve">«Заявка формируется участниками отбора в электронной форм</w:t>
      </w:r>
      <w:r>
        <w:t xml:space="preserve">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</w:t>
      </w:r>
      <w:r>
        <w:t xml:space="preserve">рования), предусмотренных настоящим пунктом. 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МЭР НСО со дня ее подписания с присвоением ей регистра</w:t>
      </w:r>
      <w:r>
        <w:t xml:space="preserve">ционного номера в системе «Электронный бюджет».</w:t>
      </w:r>
      <w:r/>
    </w:p>
    <w:p>
      <w:pPr>
        <w:ind w:right="-2" w:firstLine="709"/>
        <w:jc w:val="both"/>
        <w:widowControl w:val="off"/>
      </w:pPr>
      <w:r>
        <w:t xml:space="preserve">Внесение изменений в заявку осуществляется участником отбора в порядке, аналогичном порядку формирования заявки участником отбора.»;</w:t>
      </w:r>
      <w:r/>
    </w:p>
    <w:p>
      <w:pPr>
        <w:ind w:right="-2" w:firstLine="709"/>
        <w:jc w:val="both"/>
        <w:widowControl w:val="off"/>
      </w:pPr>
      <w:r>
        <w:t xml:space="preserve">7) пункт 7 признать утратившим силу»;</w:t>
      </w:r>
      <w:r/>
    </w:p>
    <w:p>
      <w:pPr>
        <w:ind w:right="-2" w:firstLine="709"/>
        <w:jc w:val="both"/>
        <w:widowControl w:val="off"/>
      </w:pPr>
      <w:r>
        <w:t xml:space="preserve">8) в пункте 8:</w:t>
      </w:r>
      <w:r/>
    </w:p>
    <w:p>
      <w:pPr>
        <w:ind w:right="-2" w:firstLine="709"/>
        <w:jc w:val="both"/>
        <w:widowControl w:val="off"/>
      </w:pPr>
      <w:r>
        <w:t xml:space="preserve">а) абзац второй изложи</w:t>
      </w:r>
      <w:r>
        <w:t xml:space="preserve">ть в следующей редакции:</w:t>
      </w:r>
      <w:r/>
    </w:p>
    <w:p>
      <w:pPr>
        <w:ind w:right="-2" w:firstLine="709"/>
        <w:jc w:val="both"/>
        <w:widowControl w:val="off"/>
      </w:pPr>
      <w:r>
        <w:t xml:space="preserve">«К направлениям расходов на содержание управляющих компаний индустриальных (промышленных) парков, на возмещение которых предоставляется субсидия, относятся:»;</w:t>
      </w:r>
      <w:r/>
    </w:p>
    <w:p>
      <w:pPr>
        <w:ind w:right="-2" w:firstLine="709"/>
        <w:jc w:val="both"/>
        <w:widowControl w:val="off"/>
      </w:pPr>
      <w:r>
        <w:t xml:space="preserve">б) в абзаце третьем слова «Пенсионный фонд Российской Федерации, Фонд со</w:t>
      </w:r>
      <w:r>
        <w:t xml:space="preserve">циального страхования Российской Федерации» заменить словами «Фонд пенсионного и социального страхования Российской Федерации»;</w:t>
      </w:r>
      <w:r/>
    </w:p>
    <w:p>
      <w:pPr>
        <w:ind w:right="-2" w:firstLine="709"/>
        <w:jc w:val="both"/>
        <w:widowControl w:val="off"/>
      </w:pPr>
      <w:r>
        <w:t xml:space="preserve">9) дополнить пунктом 8.1 следующего содержания:</w:t>
      </w:r>
      <w:r/>
    </w:p>
    <w:p>
      <w:pPr>
        <w:ind w:right="-2" w:firstLine="709"/>
        <w:jc w:val="both"/>
        <w:widowControl w:val="off"/>
      </w:pPr>
      <w:r>
        <w:t xml:space="preserve">«8.1. Не позднее одного рабочего дня, следующего за днем окончания срока подачи </w:t>
      </w:r>
      <w:r>
        <w:t xml:space="preserve">заявок, установленного в объявлении, в системе «Электронный бюджет» открывается доступ МЭР НСО к поданным участниками отбора заявкам для их рассмотрения. </w:t>
      </w:r>
      <w:r/>
    </w:p>
    <w:p>
      <w:pPr>
        <w:ind w:right="-2" w:firstLine="709"/>
        <w:jc w:val="both"/>
        <w:widowControl w:val="off"/>
      </w:pPr>
      <w:r>
        <w:t xml:space="preserve">Не позднее одного рабочего дня, следующего за днем вскрытия заявок, установленного в объявлении, подп</w:t>
      </w:r>
      <w:r>
        <w:t xml:space="preserve">исывается протокол вскрытия заявок.</w:t>
      </w:r>
      <w:r/>
    </w:p>
    <w:p>
      <w:pPr>
        <w:ind w:right="-2" w:firstLine="709"/>
        <w:jc w:val="both"/>
        <w:widowControl w:val="off"/>
      </w:pPr>
      <w: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министра экономического развития Новосибирской области (уполномоченного им лица) в сис</w:t>
      </w:r>
      <w:r>
        <w:t xml:space="preserve">теме «Электронный бюджет», а также размещается на едином портале не позднее одного рабочего дня, следующего за днем его подписания.»;</w:t>
      </w:r>
      <w:r/>
    </w:p>
    <w:p>
      <w:pPr>
        <w:ind w:right="-2" w:firstLine="709"/>
        <w:jc w:val="both"/>
        <w:widowControl w:val="off"/>
      </w:pPr>
      <w:r>
        <w:t xml:space="preserve">10) пункт 11 изложить в следующей редакции:</w:t>
      </w:r>
      <w:r/>
    </w:p>
    <w:p>
      <w:pPr>
        <w:ind w:right="-2" w:firstLine="709"/>
        <w:jc w:val="both"/>
        <w:widowControl w:val="off"/>
      </w:pPr>
      <w:r>
        <w:t xml:space="preserve">«11. Не позднее 20 календарных дней после даты окончания приема заявок на учас</w:t>
      </w:r>
      <w:r>
        <w:t xml:space="preserve">тие в отборе, указанной в объявлении о проведении отбора, МЭР НСО проверяет участника отбора на соответствие требованиям, предусмотренным пунктом 3 Порядка, комплектность представленных в соответствии с пунктом 4 Порядка документов, полноту и достоверность</w:t>
      </w:r>
      <w:r>
        <w:t xml:space="preserve"> содержащихся в них сведений и принимает решение о принятии заявки либо об отклонении заявки.</w:t>
      </w:r>
      <w:r/>
    </w:p>
    <w:p>
      <w:pPr>
        <w:ind w:right="-2" w:firstLine="709"/>
        <w:jc w:val="both"/>
        <w:widowControl w:val="off"/>
      </w:pPr>
      <w:r>
        <w:t xml:space="preserve">Проверка участника отбора на соответствие требованиям, предусмотренным </w:t>
      </w:r>
      <w:r>
        <w:t xml:space="preserve">подпунктами 1-5, 8-11 пункта 3 Порядка, осуществляется автоматически в системе </w:t>
      </w:r>
      <w:r>
        <w:t xml:space="preserve">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  <w:r/>
    </w:p>
    <w:p>
      <w:pPr>
        <w:ind w:right="-2" w:firstLine="709"/>
        <w:jc w:val="both"/>
        <w:widowControl w:val="off"/>
      </w:pPr>
      <w:r>
        <w:t xml:space="preserve">Соответствие участника отбора требованиям, предусмотренны</w:t>
      </w:r>
      <w:r>
        <w:t xml:space="preserve">м подпунктами 1-5, 8-11 пункта 3 Порядка, в случае отсутствия технической возможности осуществления автоматической проверки в системе «Электронный бюджет» подтверждается путем проставления в электронном виде участником отбора отметок о соответствии указанн</w:t>
      </w:r>
      <w:r>
        <w:t xml:space="preserve">ым требованиям посредством заполнения соответствующих экранных форм веб-интерфейса системы «Электронный бюджет.»;</w:t>
      </w:r>
      <w:r/>
    </w:p>
    <w:p>
      <w:pPr>
        <w:ind w:right="-2" w:firstLine="709"/>
        <w:jc w:val="both"/>
        <w:widowControl w:val="off"/>
      </w:pPr>
      <w:r>
        <w:t xml:space="preserve">11) Дополнить пунктами 11.1, 11.2, 11.3, 11.4, 11.5, 11.6 следующего содержания:</w:t>
      </w:r>
      <w:r/>
    </w:p>
    <w:p>
      <w:pPr>
        <w:ind w:right="-2" w:firstLine="709"/>
        <w:jc w:val="both"/>
        <w:widowControl w:val="off"/>
      </w:pPr>
      <w:r>
        <w:t xml:space="preserve">«11.1. Основаниями для отклонения заявки являются:</w:t>
      </w:r>
      <w:r/>
    </w:p>
    <w:p>
      <w:pPr>
        <w:ind w:right="-2" w:firstLine="709"/>
        <w:jc w:val="both"/>
        <w:widowControl w:val="off"/>
      </w:pPr>
      <w:r>
        <w:t xml:space="preserve">1) несоответствие участника отбора требованиям, установленным в пункте 3 Порядка;</w:t>
      </w:r>
      <w:r/>
    </w:p>
    <w:p>
      <w:pPr>
        <w:ind w:right="-2" w:firstLine="709"/>
        <w:jc w:val="both"/>
        <w:widowControl w:val="off"/>
      </w:pPr>
      <w:r>
        <w:t xml:space="preserve">2) несоответствие представленных участником отбора заявок требованиям к заявкам, установленным в пункте 4 Порядка, в объявлении о проведении отбора;</w:t>
      </w:r>
      <w:r/>
    </w:p>
    <w:p>
      <w:pPr>
        <w:ind w:right="-2" w:firstLine="709"/>
        <w:jc w:val="both"/>
        <w:widowControl w:val="off"/>
      </w:pPr>
      <w:r>
        <w:t xml:space="preserve">3) недостоверность информ</w:t>
      </w:r>
      <w:r>
        <w:t xml:space="preserve">ации, содержащейся в документах, представленных участником отбора в соответствии с пунктом 4 Порядка в целях подтверждения соответствия установленным Порядком требованиям;</w:t>
      </w:r>
      <w:r/>
    </w:p>
    <w:p>
      <w:pPr>
        <w:ind w:right="-2" w:firstLine="709"/>
        <w:jc w:val="both"/>
        <w:widowControl w:val="off"/>
      </w:pPr>
      <w:r>
        <w:t xml:space="preserve">4) непредставление (представление не в полном объеме) документов, предусмотренных пу</w:t>
      </w:r>
      <w:r>
        <w:t xml:space="preserve">нктом 4 Порядка, указанных в объявлении о проведении отбора, за исключением документов, представляемых по собственной инициативе;</w:t>
      </w:r>
      <w:r/>
    </w:p>
    <w:p>
      <w:pPr>
        <w:ind w:right="-2" w:firstLine="709"/>
        <w:jc w:val="both"/>
        <w:widowControl w:val="off"/>
      </w:pPr>
      <w:r>
        <w:t xml:space="preserve">5) подача участником отбора заявки после даты и (или) времени, определенных для подачи заявок.</w:t>
      </w:r>
      <w:r/>
    </w:p>
    <w:p>
      <w:pPr>
        <w:ind w:right="-2" w:firstLine="709"/>
        <w:jc w:val="both"/>
        <w:widowControl w:val="off"/>
      </w:pPr>
      <w:r>
        <w:t xml:space="preserve">При отклонении заявки по основа</w:t>
      </w:r>
      <w:r>
        <w:t xml:space="preserve">ниям, предусмотренным подпунктами 2, 4 настоящего пункта, МЭР НСО возвращает такую заявку на доработку посредством системы «Электронный бюджет» с указанием причин отклонения и срока, в течение которого заявка должна быть доработана и повторно представлена </w:t>
      </w:r>
      <w:r>
        <w:t xml:space="preserve">в МЭР НСО.</w:t>
      </w:r>
      <w:r/>
    </w:p>
    <w:p>
      <w:pPr>
        <w:ind w:right="-2" w:firstLine="709"/>
        <w:jc w:val="both"/>
        <w:widowControl w:val="off"/>
      </w:pPr>
      <w:r>
        <w:t xml:space="preserve">Рассмотрение МЭР НСО доработанных заявок осуществляется в пределах срока, установленного абзацем первым пункта 11 Порядка.</w:t>
      </w:r>
      <w:r/>
    </w:p>
    <w:p>
      <w:pPr>
        <w:ind w:right="-2" w:firstLine="709"/>
        <w:jc w:val="both"/>
        <w:widowControl w:val="off"/>
        <w:rPr>
          <w:strike/>
        </w:rPr>
      </w:pPr>
      <w:r>
        <w:t xml:space="preserve">11.2. Победителями отбора признаются управляющие компании индустриальных (промышленных) парков</w:t>
      </w:r>
      <w:r>
        <w:rPr>
          <w:rFonts w:eastAsia="Calibri"/>
          <w:lang w:eastAsia="en-US"/>
        </w:rPr>
        <w:t xml:space="preserve">, заявки которых на дату их </w:t>
      </w:r>
      <w:r>
        <w:rPr>
          <w:rFonts w:eastAsia="Calibri"/>
          <w:lang w:eastAsia="en-US"/>
        </w:rPr>
        <w:t xml:space="preserve">рассмотрения поданы с соблюдением условий и требований, установленных пунктами 3, 4 Порядка.</w:t>
      </w:r>
      <w:r>
        <w:rPr>
          <w:strike/>
        </w:rPr>
      </w:r>
    </w:p>
    <w:p>
      <w:pPr>
        <w:ind w:right="-2" w:firstLine="709"/>
        <w:jc w:val="both"/>
        <w:widowControl w:val="off"/>
      </w:pPr>
      <w:r>
        <w:t xml:space="preserve">11.3. Отбор признается несостоявшимся в следующих случаях:</w:t>
      </w:r>
      <w:r/>
    </w:p>
    <w:p>
      <w:pPr>
        <w:ind w:right="-2" w:firstLine="709"/>
        <w:jc w:val="both"/>
        <w:widowControl w:val="off"/>
      </w:pPr>
      <w:r>
        <w:t xml:space="preserve">1) по окончании срока проведения отбора не подано ни одной заявки;</w:t>
      </w:r>
      <w:r/>
    </w:p>
    <w:p>
      <w:pPr>
        <w:ind w:right="-2" w:firstLine="709"/>
        <w:jc w:val="both"/>
        <w:widowControl w:val="off"/>
      </w:pPr>
      <w:r>
        <w:t xml:space="preserve">2) по результатам рассмотрения заявок</w:t>
      </w:r>
      <w:r>
        <w:t xml:space="preserve"> отклонены все заявки.</w:t>
      </w:r>
      <w:r>
        <w:rPr>
          <w:rFonts w:ascii="Arial" w:hAnsi="Arial" w:eastAsia="Arial" w:cs="Arial"/>
          <w:color w:val="ffffff"/>
          <w:sz w:val="18"/>
        </w:rPr>
        <w:t xml:space="preserve">Мне необходимо, чтобы у</w:t>
      </w:r>
      <w:r>
        <w:t xml:space="preserve">11.4. По результатам рассмотрения заявок не позднее трех рабочих дней со дня окончания срока рассмотрения заявок, установленного пунктом 11 Порядка, подготавливается протокол рассмотрения заявок, включающий инфо</w:t>
      </w:r>
      <w:r>
        <w:t xml:space="preserve">рмацию о количестве поступивших и рассмотренных заявок, а также информацию по каждому участнику отбора о признании его соответствующим требованиям, </w:t>
      </w:r>
      <w:r>
        <w:t xml:space="preserve">предусмотренным пунктам 3 Порядка, и его заявки соответствующей условиям и требованиям, предусмотренным пунк</w:t>
      </w:r>
      <w:r>
        <w:t xml:space="preserve">том 4 Порядка, или об отклонении его заявки с указанием оснований для отклонения.</w:t>
      </w:r>
      <w:r/>
    </w:p>
    <w:p>
      <w:pPr>
        <w:ind w:right="-2" w:firstLine="709"/>
        <w:jc w:val="both"/>
        <w:widowControl w:val="off"/>
      </w:pPr>
      <w:r>
        <w:t xml:space="preserve">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</w:t>
      </w:r>
      <w:r>
        <w:t xml:space="preserve">одписывается усиленной квалифицированной электронной подписью министра экономического развития Новосибирской области (уполномоченного им лица) в системе «Электронный бюджет», а также размещается на едином портале не позднее одного рабочего дня, следующего </w:t>
      </w:r>
      <w:r>
        <w:t xml:space="preserve">за днем его подписания.</w:t>
      </w:r>
      <w:r/>
    </w:p>
    <w:p>
      <w:pPr>
        <w:ind w:right="-2" w:firstLine="709"/>
        <w:jc w:val="both"/>
        <w:widowControl w:val="off"/>
        <w:rPr>
          <w:color w:val="000000" w:themeColor="text1"/>
        </w:rPr>
      </w:pPr>
      <w:r>
        <w:t xml:space="preserve">11.5. </w:t>
      </w:r>
      <w:r>
        <w:rPr>
          <w:color w:val="000000" w:themeColor="text1"/>
        </w:rPr>
        <w:t xml:space="preserve">В целях завершения отбора и определения его победителей не позднее трех рабочих дней со дня подписания протокола рассмотрения заявок формируется протокол подведения итогов отбора.</w:t>
      </w:r>
      <w:r>
        <w:rPr>
          <w:color w:val="000000" w:themeColor="text1"/>
        </w:rPr>
      </w:r>
    </w:p>
    <w:p>
      <w:pPr>
        <w:ind w:right="-2" w:firstLine="709"/>
        <w:jc w:val="both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Протокол подведения итогов отбора</w:t>
      </w:r>
      <w:r>
        <w:t xml:space="preserve"> </w:t>
      </w:r>
      <w:r>
        <w:rPr>
          <w:color w:val="000000" w:themeColor="text1"/>
        </w:rPr>
        <w:t xml:space="preserve">формируется </w:t>
      </w:r>
      <w:r>
        <w:rPr>
          <w:color w:val="000000" w:themeColor="text1"/>
        </w:rPr>
        <w:t xml:space="preserve">на едином портале автоматически на основании результатов определения победителей отбора и </w:t>
      </w:r>
      <w:r>
        <w:t xml:space="preserve">не позднее трех рабочих дней со дня его формирования подписывается усиленной квалифицированной электронной подписью министра экономического развития Новосибирской обл</w:t>
      </w:r>
      <w:r>
        <w:t xml:space="preserve">асти (уполномоченного им лица) в системе «Электронный бюджет»</w:t>
      </w:r>
      <w:r>
        <w:rPr>
          <w:color w:val="000000" w:themeColor="text1"/>
        </w:rPr>
        <w:t xml:space="preserve">, размещается на едином портале и на официальном сайте МЭР НСО не позднее одного рабочего дня, следующего за днем его подписания, и </w:t>
      </w:r>
      <w:r>
        <w:t xml:space="preserve">включает следующие сведения:</w:t>
      </w:r>
      <w:r>
        <w:rPr>
          <w:color w:val="000000" w:themeColor="text1"/>
        </w:rPr>
      </w:r>
    </w:p>
    <w:p>
      <w:pPr>
        <w:ind w:right="-2" w:firstLine="709"/>
        <w:jc w:val="both"/>
        <w:widowControl w:val="off"/>
      </w:pPr>
      <w:r>
        <w:t xml:space="preserve">дату, время и место проведения рас</w:t>
      </w:r>
      <w:r>
        <w:t xml:space="preserve">смотрения заявок;</w:t>
      </w:r>
      <w:r/>
    </w:p>
    <w:p>
      <w:pPr>
        <w:ind w:right="-2" w:firstLine="709"/>
        <w:jc w:val="both"/>
        <w:widowControl w:val="off"/>
      </w:pPr>
      <w:r>
        <w:t xml:space="preserve">информацию об участниках отбора, заявки которых были рассмотрены;</w:t>
      </w:r>
      <w:r/>
    </w:p>
    <w:p>
      <w:pPr>
        <w:ind w:right="-2" w:firstLine="709"/>
        <w:jc w:val="both"/>
        <w:widowControl w:val="off"/>
      </w:pPr>
      <w:r>
        <w:t xml:space="preserve"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</w:t>
      </w:r>
      <w:r>
        <w:t xml:space="preserve">вуют такие заявки;</w:t>
      </w:r>
      <w:r/>
    </w:p>
    <w:p>
      <w:pPr>
        <w:ind w:right="-2" w:firstLine="709"/>
        <w:jc w:val="both"/>
        <w:widowControl w:val="off"/>
      </w:pPr>
      <w:r>
        <w:t xml:space="preserve">наименование участников отбора, с которыми заключается соглашение о предоставлении субсидии и размер предоставляемой им субсидии.</w:t>
      </w:r>
      <w:r/>
    </w:p>
    <w:p>
      <w:pPr>
        <w:ind w:right="-2" w:firstLine="709"/>
        <w:jc w:val="both"/>
        <w:widowControl w:val="off"/>
      </w:pPr>
      <w:r>
        <w:t xml:space="preserve">Ранжирование представленных заявок осуществляется исходя из очередности их поступления. Меньший порядковый </w:t>
      </w:r>
      <w:r>
        <w:t xml:space="preserve">номер присваивается заявке, которая поступила ранее других заявок.</w:t>
      </w:r>
      <w:r/>
    </w:p>
    <w:p>
      <w:pPr>
        <w:ind w:right="-2" w:firstLine="709"/>
        <w:jc w:val="both"/>
        <w:widowControl w:val="off"/>
      </w:pPr>
      <w:r>
        <w:t xml:space="preserve">11.6. </w:t>
      </w:r>
      <w:r>
        <w:rPr>
          <w:color w:val="000000" w:themeColor="text1"/>
        </w:rPr>
        <w:t xml:space="preserve">Размер субсидии в протоколе подведения итогов отбора указывается в соответствии с абзацем первым пункта 8 Порядка на основании </w:t>
      </w:r>
      <w:r>
        <w:t xml:space="preserve">документов, представленных участником отбора в составе з</w:t>
      </w:r>
      <w:r>
        <w:t xml:space="preserve">аявки</w:t>
      </w:r>
      <w:r>
        <w:rPr>
          <w:color w:val="000000" w:themeColor="text1"/>
        </w:rPr>
        <w:t xml:space="preserve">.</w:t>
      </w:r>
      <w:r/>
    </w:p>
    <w:p>
      <w:pPr>
        <w:ind w:right="-2" w:firstLine="709"/>
        <w:jc w:val="both"/>
        <w:widowControl w:val="off"/>
      </w:pPr>
      <w:r>
        <w:t xml:space="preserve">Участнику отбора, заявке которого присвоен первый порядковый номер, распределяется размер субсидии, равный значению размера, указанному им в заявке, но не более 50 млн рублей.</w:t>
      </w:r>
      <w:r/>
    </w:p>
    <w:p>
      <w:pPr>
        <w:ind w:right="-2" w:firstLine="709"/>
        <w:jc w:val="both"/>
        <w:widowControl w:val="off"/>
      </w:pPr>
      <w:r>
        <w:t xml:space="preserve">В случае если субсидия, распределяемая в рамках отбора, больше размера су</w:t>
      </w:r>
      <w:r>
        <w:t xml:space="preserve">бсидии, указанного в заявке участника отбора, заявке которого присвоен первый порядковый номер, оставшийся размер субсидии распределяется между остальными участниками отбора.»;</w:t>
      </w:r>
      <w:r/>
    </w:p>
    <w:p>
      <w:pPr>
        <w:ind w:right="-2" w:firstLine="709"/>
        <w:jc w:val="both"/>
        <w:widowControl w:val="off"/>
      </w:pPr>
      <w:r>
        <w:t xml:space="preserve">12) пункт 12 изложить в следующей редакции:</w:t>
      </w:r>
      <w:r/>
    </w:p>
    <w:p>
      <w:pPr>
        <w:ind w:right="-2" w:firstLine="709"/>
        <w:jc w:val="both"/>
        <w:widowControl w:val="off"/>
      </w:pPr>
      <w:r>
        <w:t xml:space="preserve">«12. Решение об отказе в предоставл</w:t>
      </w:r>
      <w:r>
        <w:t xml:space="preserve">ении субсидии принимается в отношении управляющих компаний индустриальных (промышленных) парков, заявки которых отклонены по результатам отбора, по основаниям, </w:t>
      </w:r>
      <w:r>
        <w:t xml:space="preserve">предусмотренным пунктом 11.1 Порядка.»;</w:t>
      </w:r>
      <w:r/>
    </w:p>
    <w:p>
      <w:pPr>
        <w:ind w:right="-2" w:firstLine="709"/>
        <w:jc w:val="both"/>
        <w:widowControl w:val="off"/>
      </w:pPr>
      <w:r>
        <w:t xml:space="preserve">13) пункт 13 признать утратившим силу;</w:t>
      </w:r>
      <w:r/>
    </w:p>
    <w:p>
      <w:pPr>
        <w:ind w:right="-2" w:firstLine="709"/>
        <w:jc w:val="both"/>
        <w:widowControl w:val="off"/>
        <w:rPr>
          <w:strike/>
        </w:rPr>
      </w:pPr>
      <w:r>
        <w:t xml:space="preserve">14) пункт 15 изложить в следующей редакции:</w:t>
      </w:r>
      <w:r>
        <w:rPr>
          <w:strike/>
        </w:rPr>
      </w:r>
    </w:p>
    <w:p>
      <w:pPr>
        <w:ind w:right="-2" w:firstLine="709"/>
        <w:jc w:val="both"/>
        <w:widowControl w:val="off"/>
      </w:pPr>
      <w:r>
        <w:t xml:space="preserve">«15. С управляющими компаниями индустриальных (промышленных) парков, признанными победителями отбора, заключаются соглашения о предоставлении субсидии из областного бюджета Новосибирской области (далее – соглашен</w:t>
      </w:r>
      <w:r>
        <w:t xml:space="preserve">ие о предоставлении субсидии).</w:t>
      </w:r>
      <w:r/>
    </w:p>
    <w:p>
      <w:pPr>
        <w:ind w:right="-2" w:firstLine="709"/>
        <w:jc w:val="both"/>
        <w:widowControl w:val="off"/>
      </w:pPr>
      <w:r>
        <w:rPr>
          <w:rFonts w:eastAsia="Calibri"/>
          <w:lang w:eastAsia="en-US"/>
        </w:rPr>
        <w:t xml:space="preserve">Соглашение</w:t>
      </w:r>
      <w:r>
        <w:t xml:space="preserve"> о предоставлении субсидии</w:t>
      </w:r>
      <w:r>
        <w:rPr>
          <w:rFonts w:eastAsia="Calibri"/>
          <w:lang w:eastAsia="en-US"/>
        </w:rPr>
        <w:t xml:space="preserve">, дополнительное соглашение о внесении в него изменений, а также дополнительное соглашение о его расторжении подготавливаются (формируются) и заключаются в системе «Электронный бюджет»</w:t>
      </w:r>
      <w:r>
        <w:t xml:space="preserve"> в со</w:t>
      </w:r>
      <w:r>
        <w:t xml:space="preserve">ответствии с типовыми формами, утверждаемыми министерством финансов и налоговой политики Новосибирской области, </w:t>
      </w:r>
      <w:r>
        <w:rPr>
          <w:rFonts w:eastAsia="Calibri"/>
          <w:lang w:eastAsia="en-US"/>
        </w:rPr>
        <w:t xml:space="preserve">при условии соответствия управляющей компании индустриального (промышленного) парка на дату заключения соглашения </w:t>
      </w:r>
      <w:r>
        <w:t xml:space="preserve">о предоставлении субсидии треб</w:t>
      </w:r>
      <w:r>
        <w:t xml:space="preserve">ованиям, предусмотренным подпунктами 1-11 пункта 3 Порядка.</w:t>
      </w:r>
      <w:r/>
    </w:p>
    <w:p>
      <w:pPr>
        <w:ind w:firstLine="709"/>
        <w:jc w:val="both"/>
        <w:widowControl w:val="off"/>
        <w:rPr>
          <w:rFonts w:eastAsia="Calibri"/>
        </w:rPr>
      </w:pPr>
      <w:r>
        <w:rPr>
          <w:rFonts w:eastAsia="Calibri"/>
          <w:lang w:eastAsia="en-US"/>
        </w:rPr>
        <w:t xml:space="preserve">При реорганизации управляющей компании индустриального (промышленного) парка в форме слияния, присоединения или преобразования в соглашение </w:t>
      </w:r>
      <w:r>
        <w:t xml:space="preserve">о предоставлении субсидии </w:t>
      </w:r>
      <w:r>
        <w:rPr>
          <w:rFonts w:eastAsia="Calibri"/>
          <w:lang w:eastAsia="en-US"/>
        </w:rPr>
        <w:t xml:space="preserve">вносятся изменения путем заклю</w:t>
      </w:r>
      <w:r>
        <w:rPr>
          <w:rFonts w:eastAsia="Calibri"/>
          <w:lang w:eastAsia="en-US"/>
        </w:rPr>
        <w:t xml:space="preserve">чения дополнительного соглашения к соглашению </w:t>
      </w:r>
      <w:r>
        <w:t xml:space="preserve">о предоставлении субсидии</w:t>
      </w:r>
      <w:r>
        <w:rPr>
          <w:rFonts w:eastAsia="Calibri"/>
          <w:lang w:eastAsia="en-US"/>
        </w:rPr>
        <w:t xml:space="preserve"> в части перемены лица в обязательстве с указанием в соглашении </w:t>
      </w:r>
      <w:r>
        <w:t xml:space="preserve">о предоставлении субсидии</w:t>
      </w:r>
      <w:r>
        <w:rPr>
          <w:rFonts w:eastAsia="Calibri"/>
          <w:lang w:eastAsia="en-US"/>
        </w:rPr>
        <w:t xml:space="preserve"> юридического лица, являющегося правопреемником.</w:t>
      </w:r>
      <w:r>
        <w:rPr>
          <w:rFonts w:eastAsia="Calibri"/>
        </w:rPr>
      </w:r>
    </w:p>
    <w:p>
      <w:pPr>
        <w:ind w:right="-2" w:firstLine="709"/>
        <w:jc w:val="both"/>
        <w:widowControl w:val="off"/>
        <w:rPr>
          <w:rFonts w:eastAsia="Calibri"/>
        </w:rPr>
      </w:pPr>
      <w:r>
        <w:rPr>
          <w:rFonts w:eastAsia="Calibri"/>
          <w:lang w:eastAsia="en-US"/>
        </w:rPr>
        <w:t xml:space="preserve">При реорганизации управляющей компании индустриального (промышленного) парка в форме разделения, выделения, а также при ее ликвидации соглашение </w:t>
      </w:r>
      <w:r>
        <w:t xml:space="preserve">о предоставлении субсидии</w:t>
      </w:r>
      <w:r>
        <w:rPr>
          <w:rFonts w:eastAsia="Calibri"/>
          <w:lang w:eastAsia="en-US"/>
        </w:rPr>
        <w:t xml:space="preserve"> расторгается с формированием уведомления о расторжении соглашения </w:t>
      </w:r>
      <w:r>
        <w:t xml:space="preserve">о предоставлении су</w:t>
      </w:r>
      <w:r>
        <w:t xml:space="preserve">бсидии </w:t>
      </w:r>
      <w:r>
        <w:rPr>
          <w:rFonts w:eastAsia="Calibri"/>
          <w:lang w:eastAsia="en-US"/>
        </w:rPr>
        <w:t xml:space="preserve">в одностороннем порядке и акта об исполнении обязательств по соглашению </w:t>
      </w:r>
      <w:r>
        <w:t xml:space="preserve">о предоставлении субсидии</w:t>
      </w:r>
      <w:r>
        <w:rPr>
          <w:rFonts w:eastAsia="Calibri"/>
          <w:lang w:eastAsia="en-US"/>
        </w:rPr>
        <w:t xml:space="preserve"> с отражением информации о неисполненных управляющей компанией индустриального (промышленного) парка обязательствах, источником финансового обеспечения </w:t>
      </w:r>
      <w:r>
        <w:rPr>
          <w:rFonts w:eastAsia="Calibri"/>
          <w:lang w:eastAsia="en-US"/>
        </w:rPr>
        <w:t xml:space="preserve">которых является субсидия, и возврате неиспользованного остатка субсидии в областной бюджет Новосибирской области.</w:t>
      </w:r>
      <w:r>
        <w:rPr>
          <w:rFonts w:eastAsia="Calibri"/>
        </w:rPr>
      </w:r>
    </w:p>
    <w:p>
      <w:pPr>
        <w:ind w:right="-2" w:firstLine="709"/>
        <w:jc w:val="both"/>
        <w:widowControl w:val="off"/>
      </w:pPr>
      <w:r>
        <w:t xml:space="preserve">В случае неподписания управляющей компанией </w:t>
      </w:r>
      <w:r>
        <w:rPr>
          <w:rFonts w:eastAsia="Calibri"/>
          <w:lang w:eastAsia="en-US"/>
        </w:rPr>
        <w:t xml:space="preserve">индустриального (промышленного) парка</w:t>
      </w:r>
      <w:r>
        <w:t xml:space="preserve"> соглашения о предоставлении субсидии в пределах срока, указ</w:t>
      </w:r>
      <w:r>
        <w:t xml:space="preserve">анного в объявлении, она признается уклонившейся от заключения указанного соглашения.</w:t>
      </w:r>
      <w:r>
        <w:rPr>
          <w:rFonts w:eastAsia="Calibri"/>
          <w:lang w:eastAsia="en-US"/>
        </w:rPr>
        <w:t xml:space="preserve">»</w:t>
      </w:r>
      <w:r>
        <w:t xml:space="preserve">;</w:t>
      </w:r>
      <w:r/>
    </w:p>
    <w:p>
      <w:pPr>
        <w:ind w:right="-2" w:firstLine="709"/>
        <w:jc w:val="both"/>
        <w:widowControl w:val="off"/>
      </w:pPr>
      <w:r>
        <w:t xml:space="preserve">15) в пункте 16:</w:t>
      </w:r>
      <w:r/>
    </w:p>
    <w:p>
      <w:pPr>
        <w:ind w:right="-2" w:firstLine="709"/>
        <w:jc w:val="both"/>
        <w:widowControl w:val="off"/>
      </w:pPr>
      <w:r>
        <w:t xml:space="preserve">а) в подпункте 8:</w:t>
      </w:r>
      <w:r/>
    </w:p>
    <w:p>
      <w:pPr>
        <w:ind w:right="-2" w:firstLine="709"/>
        <w:jc w:val="both"/>
        <w:widowControl w:val="off"/>
      </w:pPr>
      <w:r>
        <w:t xml:space="preserve">в абзаце первом слова «в текущем финансовом году» исключить;</w:t>
      </w:r>
      <w:r/>
    </w:p>
    <w:p>
      <w:pPr>
        <w:ind w:right="-2" w:firstLine="709"/>
        <w:jc w:val="both"/>
        <w:widowControl w:val="off"/>
      </w:pPr>
      <w:r>
        <w:t xml:space="preserve">абзац второй признать утратившим силу;</w:t>
      </w:r>
      <w:r/>
    </w:p>
    <w:p>
      <w:pPr>
        <w:ind w:right="-2" w:firstLine="709"/>
        <w:jc w:val="both"/>
        <w:widowControl w:val="off"/>
      </w:pPr>
      <w:r>
        <w:t xml:space="preserve">б) дополнить подпунктами 9, 10 сл</w:t>
      </w:r>
      <w:r>
        <w:t xml:space="preserve">едующего содержания:</w:t>
      </w:r>
      <w:r/>
    </w:p>
    <w:p>
      <w:pPr>
        <w:ind w:firstLine="709"/>
        <w:jc w:val="both"/>
      </w:pPr>
      <w:r>
        <w:t xml:space="preserve">«9) условие о внесении изменений в соглашение о предоставлении субсидии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</w:t>
      </w:r>
      <w:r>
        <w:t xml:space="preserve">субсидии юридического лица, являющегося правопреемником, </w:t>
      </w:r>
      <w:r>
        <w:t xml:space="preserve">при реорганизации управляющей компании </w:t>
      </w:r>
      <w:r>
        <w:rPr>
          <w:rFonts w:eastAsia="Calibri"/>
          <w:lang w:eastAsia="en-US"/>
        </w:rPr>
        <w:t xml:space="preserve">индустриального (промышленного) парка</w:t>
      </w:r>
      <w:r>
        <w:t xml:space="preserve">, в форме слияния, присоединения или преобразования;</w:t>
      </w:r>
      <w:r/>
    </w:p>
    <w:p>
      <w:pPr>
        <w:ind w:right="-2" w:firstLine="709"/>
        <w:jc w:val="both"/>
        <w:widowControl w:val="off"/>
      </w:pPr>
      <w:r>
        <w:t xml:space="preserve">10) условие о расторжении соглашения о предоставлении субсидии с форми</w:t>
      </w:r>
      <w:r>
        <w:t xml:space="preserve">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неисполненных управляющей компанией </w:t>
      </w:r>
      <w:r>
        <w:rPr>
          <w:rFonts w:eastAsia="Calibri"/>
          <w:lang w:eastAsia="en-US"/>
        </w:rPr>
        <w:t xml:space="preserve">индустриального (промышл</w:t>
      </w:r>
      <w:r>
        <w:rPr>
          <w:rFonts w:eastAsia="Calibri"/>
          <w:lang w:eastAsia="en-US"/>
        </w:rPr>
        <w:t xml:space="preserve">енного) парка</w:t>
      </w:r>
      <w:r>
        <w:t xml:space="preserve">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 при реорганизации управляющей компании </w:t>
      </w:r>
      <w:r>
        <w:rPr>
          <w:rFonts w:eastAsia="Calibri"/>
          <w:lang w:eastAsia="en-US"/>
        </w:rPr>
        <w:t xml:space="preserve">индустриального (промышленного) парка</w:t>
      </w:r>
      <w:r>
        <w:t xml:space="preserve"> </w:t>
      </w:r>
      <w:r>
        <w:t xml:space="preserve">в форме разделения, выделения, а также при ее ликвидации.»;</w:t>
      </w:r>
      <w:r/>
    </w:p>
    <w:p>
      <w:pPr>
        <w:ind w:right="-2" w:firstLine="709"/>
        <w:jc w:val="both"/>
        <w:widowControl w:val="off"/>
      </w:pPr>
      <w:r>
        <w:t xml:space="preserve">16) в пункте 17: </w:t>
      </w:r>
      <w:r/>
    </w:p>
    <w:p>
      <w:pPr>
        <w:ind w:right="-2" w:firstLine="709"/>
        <w:jc w:val="both"/>
        <w:widowControl w:val="off"/>
      </w:pPr>
      <w:r>
        <w:t xml:space="preserve">а) в абзаце первом:</w:t>
      </w:r>
      <w:r/>
    </w:p>
    <w:p>
      <w:pPr>
        <w:ind w:right="-2" w:firstLine="709"/>
        <w:jc w:val="both"/>
        <w:widowControl w:val="off"/>
      </w:pPr>
      <w:r>
        <w:t xml:space="preserve">слова «кредитной организации» заменить словами «учреждениях Центрального банка Российской Федерации или кредитных организациях»;</w:t>
      </w:r>
      <w:r/>
    </w:p>
    <w:p>
      <w:pPr>
        <w:ind w:right="-2" w:firstLine="709"/>
        <w:jc w:val="both"/>
        <w:widowControl w:val="off"/>
      </w:pPr>
      <w:r>
        <w:t xml:space="preserve">слова «с даты направления упр</w:t>
      </w:r>
      <w:r>
        <w:t xml:space="preserve">авляющей компанией индустриальных (промышленных) парков в МЭР НСО письменного уведомления в свободной форме о соблюдении ей условий, определенных пунктом 3 настоящего Порядка» заменить словами «, следующего за днем принятия решения о предоставлении субсиди</w:t>
      </w:r>
      <w:r>
        <w:t xml:space="preserve">и»;</w:t>
      </w:r>
      <w:r/>
    </w:p>
    <w:p>
      <w:pPr>
        <w:ind w:right="-2" w:firstLine="709"/>
        <w:jc w:val="both"/>
        <w:widowControl w:val="off"/>
      </w:pPr>
      <w:r>
        <w:t xml:space="preserve">б) абзац второй изложить в следующей редакции:</w:t>
      </w:r>
      <w:r/>
    </w:p>
    <w:p>
      <w:pPr>
        <w:ind w:right="-2" w:firstLine="709"/>
        <w:jc w:val="both"/>
        <w:widowControl w:val="off"/>
      </w:pPr>
      <w:r>
        <w:t xml:space="preserve">«Субсидии предоставляются при условии, что не ранее чем на первое число месяца, в котором предоставляется субсидия, на едином налоговом счете управляющей компании индустриального (промышленного) парка отсу</w:t>
      </w:r>
      <w:r>
        <w:t xml:space="preserve">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Федерации.»;</w:t>
      </w:r>
      <w:r/>
    </w:p>
    <w:p>
      <w:pPr>
        <w:ind w:right="-2" w:firstLine="709"/>
        <w:jc w:val="both"/>
        <w:widowControl w:val="off"/>
      </w:pPr>
      <w:r>
        <w:t xml:space="preserve">17) пункт 18 изложить в следующей ред</w:t>
      </w:r>
      <w:r>
        <w:t xml:space="preserve">акции:</w:t>
      </w:r>
      <w:r/>
    </w:p>
    <w:p>
      <w:pPr>
        <w:ind w:right="-2" w:firstLine="709"/>
        <w:jc w:val="both"/>
        <w:widowControl w:val="off"/>
      </w:pPr>
      <w:r>
        <w:t xml:space="preserve">«18) </w:t>
      </w:r>
      <w:r>
        <w:rPr>
          <w:highlight w:val="white"/>
        </w:rPr>
        <w:t xml:space="preserve">Субсидия предоставляется </w:t>
      </w:r>
      <w:r>
        <w:rPr>
          <w:color w:val="000000" w:themeColor="text1"/>
          <w:highlight w:val="white"/>
        </w:rPr>
        <w:t xml:space="preserve">МЭР НСО</w:t>
      </w:r>
      <w:r>
        <w:t xml:space="preserve">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</w:t>
      </w:r>
      <w:r>
        <w:t xml:space="preserve">имиты бюджетных обязательств на предоставление субсидий на соответствующий финансовый год и плановый период на цели, указанные в пункте 2 Порядка.»; </w:t>
      </w:r>
      <w:r/>
    </w:p>
    <w:p>
      <w:pPr>
        <w:ind w:right="-2" w:firstLine="709"/>
        <w:jc w:val="both"/>
        <w:widowControl w:val="off"/>
      </w:pPr>
      <w:r>
        <w:t xml:space="preserve">18) в пункте 20:</w:t>
      </w:r>
      <w:r/>
    </w:p>
    <w:p>
      <w:pPr>
        <w:ind w:right="-2" w:firstLine="709"/>
        <w:jc w:val="both"/>
        <w:widowControl w:val="off"/>
      </w:pPr>
      <w:r>
        <w:t xml:space="preserve">а) в абзаце 3 слова «с 01.01.2023» исключить;</w:t>
      </w:r>
      <w:r/>
    </w:p>
    <w:p>
      <w:pPr>
        <w:ind w:right="-2" w:firstLine="709"/>
        <w:jc w:val="both"/>
        <w:widowControl w:val="off"/>
      </w:pPr>
      <w:r>
        <w:t xml:space="preserve">б) дополнить абзацем следующего содержания:</w:t>
      </w:r>
      <w:r/>
    </w:p>
    <w:p>
      <w:pPr>
        <w:ind w:right="-2" w:firstLine="709"/>
        <w:jc w:val="both"/>
        <w:widowControl w:val="off"/>
      </w:pPr>
      <w:r>
        <w:t xml:space="preserve">«Положения, предусмотренные настоящим пунктом, не применяются при условии наличия достигнутых результатов предоставления субсидии и единовременного предоставления субсидии.»;</w:t>
      </w:r>
      <w:r/>
    </w:p>
    <w:p>
      <w:pPr>
        <w:ind w:right="-2" w:firstLine="709"/>
        <w:jc w:val="both"/>
        <w:widowControl w:val="off"/>
      </w:pPr>
      <w:r>
        <w:t xml:space="preserve">19) пункт 21 изложить в следующей редакции:</w:t>
      </w:r>
      <w:r/>
    </w:p>
    <w:p>
      <w:pPr>
        <w:ind w:right="-2" w:firstLine="709"/>
        <w:jc w:val="both"/>
        <w:widowControl w:val="off"/>
      </w:pPr>
      <w:r>
        <w:t xml:space="preserve">«21. Управляющи</w:t>
      </w:r>
      <w:r>
        <w:t xml:space="preserve">е компании индустриальных (промышленных) парков ежеквартально до 30 числа месяца, следующего за отчетным периодом, представляют в МЭР НСО отчет о достижении значений результатов </w:t>
      </w:r>
      <w:r>
        <w:t xml:space="preserve">предоставления субсидии, отчет о реализации плана мероприятий по достижению ре</w:t>
      </w:r>
      <w:r>
        <w:t xml:space="preserve">зультатов предоставления субсидии (контрольных точек) по форме, определенной типовыми формами соглашений, утверждаемыми министерством финансов и налоговой политики Новосибирской области, </w:t>
      </w:r>
      <w:r>
        <w:rPr>
          <w:rFonts w:eastAsia="Calibri"/>
          <w:lang w:eastAsia="en-US"/>
        </w:rPr>
        <w:t xml:space="preserve">в системе «Электронный бюджет»</w:t>
      </w:r>
      <w:r>
        <w:t xml:space="preserve">.</w:t>
      </w:r>
      <w:r/>
    </w:p>
    <w:p>
      <w:pPr>
        <w:ind w:right="-2" w:firstLine="709"/>
        <w:jc w:val="both"/>
        <w:widowControl w:val="off"/>
      </w:pPr>
      <w:r>
        <w:t xml:space="preserve">Отчет о реализации плана мероприятий </w:t>
      </w:r>
      <w:r>
        <w:t xml:space="preserve">по достижению результатов предоставления субсидии (контрольных точек) не представляется при условии наличия достигнутых результатов предоставления субсидии и единовременного предоставления субсидии.»;</w:t>
      </w:r>
      <w:r/>
    </w:p>
    <w:p>
      <w:pPr>
        <w:ind w:right="-2" w:firstLine="709"/>
        <w:jc w:val="both"/>
        <w:widowControl w:val="off"/>
      </w:pPr>
      <w:r>
        <w:t xml:space="preserve">20) дополнить пунктом 21.1 следующего содержания:</w:t>
      </w:r>
      <w:r/>
    </w:p>
    <w:p>
      <w:pPr>
        <w:ind w:right="-2" w:firstLine="709"/>
        <w:jc w:val="both"/>
        <w:widowControl w:val="off"/>
      </w:pPr>
      <w:r>
        <w:t xml:space="preserve">«21.1</w:t>
      </w:r>
      <w:r>
        <w:t xml:space="preserve">. МЭР НСО осуществляет проверку и принятие отчетов, указанных в пункте 21 Порядка, в срок, не превышающий 20 рабочих дней со дня их представления.</w:t>
      </w:r>
      <w:r/>
    </w:p>
    <w:p>
      <w:pPr>
        <w:ind w:right="-2" w:firstLine="709"/>
        <w:jc w:val="both"/>
        <w:widowControl w:val="off"/>
      </w:pPr>
      <w:r>
        <w:t xml:space="preserve">Взаимодействие МЭР НСО с управляющими компаниями индустриальных (промышленных) парков в рамках проверки и при</w:t>
      </w:r>
      <w:r>
        <w:t xml:space="preserve">нятия отчетности, указанной в пункте 21 Порядка, осуществляется с использованием документов в электронной форме в системе «Электронный бюджет».»;</w:t>
      </w:r>
      <w:r/>
    </w:p>
    <w:p>
      <w:pPr>
        <w:ind w:right="-2" w:firstLine="709"/>
        <w:jc w:val="both"/>
        <w:widowControl w:val="off"/>
      </w:pPr>
      <w:r>
        <w:t xml:space="preserve">21) в пункте 23 </w:t>
      </w:r>
      <w:r>
        <w:rPr>
          <w:lang w:eastAsia="en-US"/>
        </w:rPr>
        <w:t xml:space="preserve">слова «в том числе в случае недостижения всех установленных в соглашении о предоставлении субс</w:t>
      </w:r>
      <w:r>
        <w:rPr>
          <w:lang w:eastAsia="en-US"/>
        </w:rPr>
        <w:t xml:space="preserve">идии результатов предоставления субсидии и, управляющие компании индустриальных (промышленных) парков обязаны вернуть денежные средства в объеме, определенном суммой субсидий, использованных с нарушением,» заменить словами «выявленного в том числе по факта</w:t>
      </w:r>
      <w:r>
        <w:rPr>
          <w:lang w:eastAsia="en-US"/>
        </w:rPr>
        <w:t xml:space="preserve">м проверок, проведенных МЭР НСО и органами государственного финансового контроля, а также в случае недостижения значений результатов предоставления субсидии управляющие компании индустриальных (промышленных) парков обязаны вернуть субсидию </w:t>
      </w:r>
      <w:r>
        <w:rPr>
          <w:rFonts w:eastAsia="Calibri"/>
          <w:lang w:eastAsia="en-US"/>
        </w:rPr>
        <w:t xml:space="preserve">в областной бюдж</w:t>
      </w:r>
      <w:r>
        <w:rPr>
          <w:rFonts w:eastAsia="Calibri"/>
          <w:lang w:eastAsia="en-US"/>
        </w:rPr>
        <w:t xml:space="preserve">ет Новосибирской области»</w:t>
      </w:r>
      <w:r>
        <w:t xml:space="preserve">;</w:t>
      </w:r>
      <w:r/>
    </w:p>
    <w:p>
      <w:pPr>
        <w:ind w:firstLine="709"/>
        <w:jc w:val="both"/>
        <w:widowControl w:val="off"/>
      </w:pPr>
      <w:r>
        <w:t xml:space="preserve">22) в приложении «Заявление о предоставлении субсидии»:</w:t>
      </w:r>
      <w:r/>
    </w:p>
    <w:p>
      <w:pPr>
        <w:ind w:firstLine="709"/>
        <w:jc w:val="both"/>
        <w:widowControl w:val="off"/>
      </w:pPr>
      <w:r>
        <w:t xml:space="preserve">а) абзацы второй, третий изложить в следующей редакции:</w:t>
      </w:r>
      <w:r/>
    </w:p>
    <w:p>
      <w:pPr>
        <w:ind w:firstLine="709"/>
        <w:jc w:val="both"/>
      </w:pPr>
      <w:r>
        <w:t xml:space="preserve">«Настоящим подтверждаю, что по состоянию не ранее чем на первое число месяца, в котором подается предложение (заявка)</w:t>
      </w:r>
      <w:r>
        <w:t xml:space="preserve"> на участие в отборе, </w:t>
      </w:r>
      <w:r>
        <w:br/>
        <w:t xml:space="preserve">______________________________________________________________________,</w:t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управляющей компании индустриального (промышленного) парка)</w:t>
      </w:r>
      <w:r>
        <w:rPr>
          <w:sz w:val="20"/>
          <w:szCs w:val="20"/>
        </w:rPr>
      </w:r>
    </w:p>
    <w:p>
      <w:pPr>
        <w:ind w:firstLine="709"/>
        <w:jc w:val="both"/>
        <w:widowControl w:val="off"/>
      </w:pPr>
      <w:r>
        <w:t xml:space="preserve">не имеет на едином налоговом счете задолженности по уплате налогов, сборов и страховых взносов в бюджеты бюджетной системы Российской Федерации или ее размер не превышает размер, определенный пунктом 3 статьи 47 Налогового кодекса Российской Федерации;»</w:t>
      </w:r>
      <w:r/>
    </w:p>
    <w:p>
      <w:pPr>
        <w:ind w:firstLine="709"/>
        <w:jc w:val="both"/>
        <w:widowControl w:val="off"/>
        <w:rPr>
          <w:rFonts w:eastAsia="Calibri"/>
        </w:rPr>
      </w:pPr>
      <w:r>
        <w:t xml:space="preserve">б)</w:t>
      </w:r>
      <w:r>
        <w:t xml:space="preserve"> после абзаца третьего дополнить абзацем следующего содержания:</w:t>
      </w:r>
      <w:r>
        <w:rPr>
          <w:rFonts w:eastAsia="Calibri"/>
        </w:rPr>
      </w:r>
    </w:p>
    <w:p>
      <w:pPr>
        <w:ind w:firstLine="709"/>
        <w:jc w:val="both"/>
      </w:pPr>
      <w:r>
        <w:rPr>
          <w:rFonts w:eastAsia="Calibri"/>
          <w:lang w:eastAsia="en-US"/>
        </w:rPr>
        <w:t xml:space="preserve">«не имеет просроченной задолженности по возврату в областной бюджет Новосибирской области иных субсидий, бюджетных инвестиций, а также иной просроченной (неурегулированной) задолженности по де</w:t>
      </w:r>
      <w:r>
        <w:rPr>
          <w:rFonts w:eastAsia="Calibri"/>
          <w:lang w:eastAsia="en-US"/>
        </w:rPr>
        <w:t xml:space="preserve">нежным обязательствам перед Новосибирской областью (за исключением случаев, установленных Правительством Новосибирской области);</w:t>
      </w:r>
      <w:r>
        <w:t xml:space="preserve">»;</w:t>
      </w:r>
      <w:r/>
    </w:p>
    <w:p>
      <w:pPr>
        <w:ind w:firstLine="709"/>
        <w:jc w:val="both"/>
      </w:pPr>
      <w:r>
        <w:t xml:space="preserve">в) абзац восьмой изложить в следующей редакции:</w:t>
      </w:r>
      <w:r/>
    </w:p>
    <w:p>
      <w:pPr>
        <w:ind w:firstLine="709"/>
        <w:jc w:val="both"/>
      </w:pPr>
      <w:r>
        <w:t xml:space="preserve">«не находится в перечне организаций, в отношении которых имеются сведения об </w:t>
      </w:r>
      <w:r>
        <w:t xml:space="preserve">их причастности к экстремистской деятельности или терроризму;»;</w:t>
      </w:r>
      <w:r/>
    </w:p>
    <w:p>
      <w:pPr>
        <w:ind w:firstLine="709"/>
        <w:jc w:val="both"/>
      </w:pPr>
      <w:r>
        <w:t xml:space="preserve">г) после абзаца восьмого дополнить абзацами следующего содержания:</w:t>
      </w:r>
      <w:r/>
    </w:p>
    <w:p>
      <w:pPr>
        <w:ind w:firstLine="709"/>
        <w:jc w:val="both"/>
      </w:pPr>
      <w:r>
        <w:t xml:space="preserve">«не находится в составляемых в рамках реализации полномочий, предусмотренных главой VII Устава ООН, Советом Безопасности ООН </w:t>
      </w:r>
      <w:r>
        <w:t xml:space="preserve">или органами, специально созданными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уничтожения;</w:t>
      </w:r>
      <w:r/>
    </w:p>
    <w:p>
      <w:pPr>
        <w:ind w:firstLine="709"/>
        <w:jc w:val="both"/>
      </w:pPr>
      <w:r>
        <w:t xml:space="preserve">не является иностранным агентом в соответствии с Фе</w:t>
      </w:r>
      <w:r>
        <w:t xml:space="preserve">деральным законом «О контроле за деятельностью лиц, находящихся под иностранным влиянием.</w:t>
      </w:r>
      <w:r/>
    </w:p>
    <w:p>
      <w:pPr>
        <w:ind w:firstLine="709"/>
        <w:jc w:val="both"/>
      </w:pPr>
      <w:r>
        <w:t xml:space="preserve">Выражаю согласие на публикацию (размещение) в </w:t>
      </w:r>
      <w:r>
        <w:br/>
        <w:t xml:space="preserve">информационно-телекоммуникационной сети «Интернет» информации о</w:t>
      </w:r>
      <w:r>
        <w:br/>
        <w:t xml:space="preserve">_______________________________________________________</w:t>
      </w:r>
      <w:r>
        <w:t xml:space="preserve">______________,</w:t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управляющей компании индустриального (промышленного) парка)</w:t>
      </w:r>
      <w:r>
        <w:rPr>
          <w:sz w:val="20"/>
          <w:szCs w:val="20"/>
        </w:rPr>
      </w:r>
    </w:p>
    <w:p>
      <w:pPr>
        <w:jc w:val="both"/>
      </w:pPr>
      <w:r>
        <w:t xml:space="preserve">подаваемой заявке, иной информации, связанной с отбором для предоставления субсидии.».</w:t>
      </w:r>
      <w:r/>
    </w:p>
    <w:p>
      <w:pPr>
        <w:ind w:right="-2" w:firstLine="709"/>
        <w:jc w:val="both"/>
        <w:widowControl w:val="off"/>
      </w:pPr>
      <w:r>
        <w:t xml:space="preserve">2. В приложении № 16 «Порядок предоставления субсидий из областного бюджета Нов</w:t>
      </w:r>
      <w:r>
        <w:t xml:space="preserve">осибирской области на финансовое обеспечение управляющим компаниям индустриальных (промышленных) парков затрат, связанных с их функционированием»:</w:t>
      </w:r>
      <w:r/>
    </w:p>
    <w:p>
      <w:pPr>
        <w:ind w:right="-2" w:firstLine="709"/>
        <w:jc w:val="both"/>
        <w:widowControl w:val="off"/>
      </w:pPr>
      <w:r>
        <w:t xml:space="preserve">1) в пункте 1 слова «от 18.09.2020 № 1492 «Об общих требованиях к нормативным правовым актам, муниципальн</w:t>
      </w:r>
      <w:r>
        <w:t xml:space="preserve">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</w:t>
      </w:r>
      <w:r>
        <w:t xml:space="preserve">ов Правительства Российской Федерации и отдельных положений некоторых актов Правительства Российской Федерации» заменить словами «от 25.10.2023 № 1782 «Об утверждении общих требований к нормативным правовым актам, муниципальным правовым актам, регулирующим</w:t>
      </w:r>
      <w:r>
        <w:t xml:space="preserve">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</w:t>
      </w:r>
      <w:r>
        <w:t xml:space="preserve">боров получателей указанных субсидий, в том числе грантов в форме субсидий»;</w:t>
      </w:r>
      <w:r/>
    </w:p>
    <w:p>
      <w:pPr>
        <w:ind w:right="-2" w:firstLine="709"/>
        <w:jc w:val="both"/>
        <w:widowControl w:val="off"/>
      </w:pPr>
      <w:r>
        <w:t xml:space="preserve">2</w:t>
      </w:r>
      <w:r>
        <w:t xml:space="preserve">) пункт 2(1) изложить в следующей редакции:</w:t>
      </w:r>
      <w:r/>
    </w:p>
    <w:p>
      <w:pPr>
        <w:ind w:right="-2" w:firstLine="709"/>
        <w:jc w:val="both"/>
        <w:widowControl w:val="off"/>
      </w:pPr>
      <w:r>
        <w:t xml:space="preserve">«2.1. Получатель субсидии из областного бюджета Новосибирской области на возмещение управляющим компаниям индустриальных (промышленных</w:t>
      </w:r>
      <w:r>
        <w:t xml:space="preserve">) парков затрат, связанных с их функционированием (далее – субсидия), определяется по результатам отбора, проводимого министерством экономического развития Новосибирской области (далее – МЭР НСО) в государственной интегрированной информационной системе упр</w:t>
      </w:r>
      <w:r>
        <w:t xml:space="preserve">авления общественными финансами «Электронный бюджет» (далее – система «Электронный бюджет»), путем запроса предложений на основании предложений (заявок) </w:t>
      </w:r>
      <w:r>
        <w:rPr>
          <w:color w:val="000000" w:themeColor="text1"/>
        </w:rPr>
        <w:t xml:space="preserve">(далее – заявок)</w:t>
      </w:r>
      <w:r>
        <w:t xml:space="preserve">, направленных участниками отбора – управляющими компаниями индустриальных (промышленны</w:t>
      </w:r>
      <w:r>
        <w:t xml:space="preserve">х) парков для участия в отборе, исходя из соответствия участника </w:t>
      </w:r>
      <w:r>
        <w:t xml:space="preserve">отбора категории, указанной в пункте 1 Порядка, требованиям, установленным пунктом 3 Порядка, и очередности поступления заявок.</w:t>
      </w:r>
      <w:r/>
    </w:p>
    <w:p>
      <w:pPr>
        <w:ind w:right="-2" w:firstLine="709"/>
        <w:jc w:val="both"/>
        <w:widowControl w:val="off"/>
      </w:pPr>
      <w:r>
        <w:rPr>
          <w:rFonts w:eastAsia="Calibri"/>
          <w:lang w:eastAsia="en-US"/>
        </w:rPr>
        <w:t xml:space="preserve">Информация о субсидиях</w:t>
      </w:r>
      <w:r>
        <w:t xml:space="preserve"> </w:t>
      </w:r>
      <w:r>
        <w:rPr>
          <w:rFonts w:eastAsia="Calibri"/>
          <w:lang w:eastAsia="en-US"/>
        </w:rPr>
        <w:t xml:space="preserve">размещается на едином портале бюджетной </w:t>
      </w:r>
      <w:r>
        <w:rPr>
          <w:rFonts w:eastAsia="Calibri"/>
          <w:lang w:eastAsia="en-US"/>
        </w:rPr>
        <w:t xml:space="preserve">системы Российской Федерации в информационно-телекоммуникационной сети «Интернет» (http://budget.gov.ru) (далее – единый портал) </w:t>
      </w:r>
      <w:r>
        <w:t xml:space="preserve">(в разделе единого портала) в порядке, установленном Министерством финансов Российской Федерации</w:t>
      </w:r>
      <w:r>
        <w:rPr>
          <w:rFonts w:eastAsia="Calibri"/>
          <w:lang w:eastAsia="en-US"/>
        </w:rPr>
        <w:t xml:space="preserve"> (далее – Минфин России).</w:t>
      </w:r>
      <w:r/>
    </w:p>
    <w:p>
      <w:pPr>
        <w:ind w:right="-2" w:firstLine="709"/>
        <w:jc w:val="both"/>
        <w:widowControl w:val="off"/>
      </w:pPr>
      <w:r>
        <w:t xml:space="preserve">Объяв</w:t>
      </w:r>
      <w:r>
        <w:t xml:space="preserve">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экономического развития Ново</w:t>
      </w:r>
      <w:r>
        <w:t xml:space="preserve">сибирской области и размещается на едином портале и на официальном сайте МЭР НСО в информационно-телекоммуникационной сети «Интернет» в срок не позднее 3 календарных дней до даты начала проведения отбора с указанием следующей информации:</w:t>
      </w:r>
      <w:r/>
    </w:p>
    <w:p>
      <w:pPr>
        <w:ind w:right="-2" w:firstLine="709"/>
        <w:jc w:val="both"/>
        <w:widowControl w:val="off"/>
      </w:pPr>
      <w:r>
        <w:t xml:space="preserve">1) срок проведения</w:t>
      </w:r>
      <w:r>
        <w:t xml:space="preserve"> отбора с указанием даты начала подачи и окончания приема заявок участников отбора, которая не может быть ранее 10-го календарного дня, следующего за днем размещения объявления о проведении отбора (в случае если отсутствует информация о количестве получате</w:t>
      </w:r>
      <w:r>
        <w:t xml:space="preserve">лей субсидии, соответствующих категории отбора), или 5-го календарного дня, следующего за днем размещения объявления о проведении отбора (в случае если имеется информация о количестве получателей субсидии, соответствующих категории отбора);</w:t>
      </w:r>
      <w:r/>
    </w:p>
    <w:p>
      <w:pPr>
        <w:ind w:right="-2" w:firstLine="709"/>
        <w:jc w:val="both"/>
        <w:widowControl w:val="off"/>
      </w:pPr>
      <w:r>
        <w:t xml:space="preserve">2) наименование</w:t>
      </w:r>
      <w:r>
        <w:t xml:space="preserve">, место нахождения, почтовый адрес, адрес электронной почты МЭР НСО;</w:t>
      </w:r>
      <w:r/>
    </w:p>
    <w:p>
      <w:pPr>
        <w:ind w:right="-2" w:firstLine="709"/>
        <w:jc w:val="both"/>
        <w:widowControl w:val="off"/>
      </w:pPr>
      <w:r>
        <w:t xml:space="preserve">3) результаты предоставления субсидии;</w:t>
      </w:r>
      <w:r/>
    </w:p>
    <w:p>
      <w:pPr>
        <w:ind w:right="-2" w:firstLine="709"/>
        <w:jc w:val="both"/>
        <w:widowControl w:val="off"/>
      </w:pPr>
      <w:r>
        <w:t xml:space="preserve">4) доменное имя и (или) указатель страниц в системе «Электронный бюджет;</w:t>
      </w:r>
      <w:r/>
    </w:p>
    <w:p>
      <w:pPr>
        <w:ind w:right="-2" w:firstLine="709"/>
        <w:jc w:val="both"/>
        <w:widowControl w:val="off"/>
      </w:pPr>
      <w:r>
        <w:t xml:space="preserve">5) требования к участникам отбора в соответствии с пунктом 3 Порядка, котор</w:t>
      </w:r>
      <w:r>
        <w:t xml:space="preserve">ым участник отбора должен соответствовать не ранее чем на первое число месяца, в котором подается заявка на участие в отборе, и перечень документов, представляемых участниками отбора для подтверждения их соответствия указанным требованиям в соответствии с </w:t>
      </w:r>
      <w:r>
        <w:t xml:space="preserve">пунктом 4 Порядка;</w:t>
      </w:r>
      <w:r/>
    </w:p>
    <w:p>
      <w:pPr>
        <w:ind w:right="-2" w:firstLine="709"/>
        <w:jc w:val="both"/>
        <w:widowControl w:val="off"/>
      </w:pPr>
      <w:r>
        <w:t xml:space="preserve">6) категория отбора;</w:t>
      </w:r>
      <w:r/>
    </w:p>
    <w:p>
      <w:pPr>
        <w:ind w:right="-2" w:firstLine="709"/>
        <w:jc w:val="both"/>
        <w:widowControl w:val="off"/>
      </w:pPr>
      <w:r>
        <w:t xml:space="preserve">7) порядок подачи заявок участниками отбора и требования, предъявляемые к форме и содержанию заявок;</w:t>
      </w:r>
      <w:r/>
    </w:p>
    <w:p>
      <w:pPr>
        <w:ind w:right="-2" w:firstLine="709"/>
        <w:jc w:val="both"/>
        <w:widowControl w:val="off"/>
      </w:pPr>
      <w:r>
        <w:t xml:space="preserve">8) порядок отзыва заявок, порядок возврата заявок, определяющий в том числе основания для возврата заявок, порядок </w:t>
      </w:r>
      <w:r>
        <w:t xml:space="preserve">внесения изменений в заявки;</w:t>
      </w:r>
      <w:r/>
    </w:p>
    <w:p>
      <w:pPr>
        <w:ind w:right="-2" w:firstLine="709"/>
        <w:jc w:val="both"/>
        <w:widowControl w:val="off"/>
      </w:pPr>
      <w:r>
        <w:t xml:space="preserve">9) правила рассмотрения заявок;</w:t>
      </w:r>
      <w:r/>
    </w:p>
    <w:p>
      <w:pPr>
        <w:ind w:right="-2" w:firstLine="709"/>
        <w:jc w:val="both"/>
        <w:widowControl w:val="off"/>
      </w:pPr>
      <w:r>
        <w:t xml:space="preserve">10) порядок возврата заявок на доработку;</w:t>
      </w:r>
      <w:r/>
    </w:p>
    <w:p>
      <w:pPr>
        <w:ind w:right="-2" w:firstLine="709"/>
        <w:jc w:val="both"/>
        <w:widowControl w:val="off"/>
      </w:pPr>
      <w:r>
        <w:t xml:space="preserve">11) порядок отклонения заявок, а также информация об основаниях их отклонения;</w:t>
      </w:r>
      <w:r/>
    </w:p>
    <w:p>
      <w:pPr>
        <w:ind w:right="-2" w:firstLine="709"/>
        <w:jc w:val="both"/>
        <w:widowControl w:val="off"/>
      </w:pPr>
      <w:r>
        <w:t xml:space="preserve">12) объем распределяемой субсидии в рамках отбора, порядок расчета размера</w:t>
      </w:r>
      <w:r>
        <w:t xml:space="preserve"> субсидии, правила распределения субсидии по результатам отбора в соответствии с абзацем первым пункта 8 Порядка;</w:t>
      </w:r>
      <w:r/>
    </w:p>
    <w:p>
      <w:pPr>
        <w:ind w:right="-2" w:firstLine="709"/>
        <w:jc w:val="both"/>
        <w:widowControl w:val="off"/>
      </w:pPr>
      <w:r>
        <w:t xml:space="preserve">13) порядок предоставления участникам отбора разъяснений положений </w:t>
      </w:r>
      <w:r>
        <w:t xml:space="preserve">объявления о проведении отбора, даты начала и окончания срока такого предос</w:t>
      </w:r>
      <w:r>
        <w:t xml:space="preserve">тавления;</w:t>
      </w:r>
      <w:r/>
    </w:p>
    <w:p>
      <w:pPr>
        <w:ind w:right="-2" w:firstLine="709"/>
        <w:jc w:val="both"/>
        <w:widowControl w:val="off"/>
      </w:pPr>
      <w:r>
        <w:t xml:space="preserve">14) срок, в течение которого победитель (победители) отбора должны подписать соглашение о предоставлении субсидии (далее – соглашение);</w:t>
      </w:r>
      <w:r/>
    </w:p>
    <w:p>
      <w:pPr>
        <w:ind w:right="-2" w:firstLine="709"/>
        <w:jc w:val="both"/>
        <w:widowControl w:val="off"/>
      </w:pPr>
      <w:r>
        <w:t xml:space="preserve">15) условия признания победителя (победителей) отбора уклонившимся от заключения соглашения;</w:t>
      </w:r>
      <w:r/>
    </w:p>
    <w:p>
      <w:pPr>
        <w:ind w:right="-2" w:firstLine="709"/>
        <w:jc w:val="both"/>
        <w:widowControl w:val="off"/>
      </w:pPr>
      <w:r>
        <w:t xml:space="preserve">16) сроки размеще</w:t>
      </w:r>
      <w:r>
        <w:t xml:space="preserve">ния протокола подведения итогов отбора на едином портале и на официальном сайте МЭР НСО, которые не могут быть позднее 14-го календарного дня, следующего за днем определения победителя отбора.»;</w:t>
      </w:r>
      <w:r/>
    </w:p>
    <w:p>
      <w:pPr>
        <w:ind w:right="-2" w:firstLine="709"/>
        <w:jc w:val="both"/>
        <w:widowControl w:val="off"/>
      </w:pPr>
      <w:r>
        <w:t xml:space="preserve">3) дополнить пунктами 2.2, 2.3 следующего содержания:</w:t>
      </w:r>
      <w:r/>
    </w:p>
    <w:p>
      <w:pPr>
        <w:ind w:right="-2" w:firstLine="709"/>
        <w:jc w:val="both"/>
        <w:widowControl w:val="off"/>
      </w:pPr>
      <w:r>
        <w:t xml:space="preserve">«2.2. Р</w:t>
      </w:r>
      <w:r>
        <w:t xml:space="preserve">азмещение МЭР НСО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</w:t>
      </w:r>
      <w:r>
        <w:t xml:space="preserve">его мероприятия государственной программы Новосибирской области «Стимулирование инвестиционной активности в Новосибирской области», утвержденной постановлением Правительства Новосибирской области от 01.04.2015 № 126-п.</w:t>
      </w:r>
      <w:r/>
    </w:p>
    <w:p>
      <w:pPr>
        <w:ind w:right="-2" w:firstLine="709"/>
        <w:jc w:val="both"/>
        <w:widowControl w:val="off"/>
      </w:pPr>
      <w:r>
        <w:t xml:space="preserve">Объявление об отмене отбора формирует</w:t>
      </w:r>
      <w:r>
        <w:t xml:space="preserve">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экономического развития Новосибирской области (уполномоченного </w:t>
      </w:r>
      <w:r>
        <w:t xml:space="preserve">им лица), размещается на едином портале и содержит информацию о причинах отмены отбора.</w:t>
      </w:r>
      <w:r/>
    </w:p>
    <w:p>
      <w:pPr>
        <w:ind w:right="-2" w:firstLine="709"/>
        <w:jc w:val="both"/>
        <w:widowControl w:val="off"/>
      </w:pPr>
      <w:r>
        <w:t xml:space="preserve">Участники отбора, подавшие заявки, информируются об отмене проведения отбора в системе «Электронный бюджет».</w:t>
      </w:r>
      <w:r/>
    </w:p>
    <w:p>
      <w:pPr>
        <w:ind w:right="-2" w:firstLine="709"/>
        <w:jc w:val="both"/>
        <w:widowControl w:val="off"/>
      </w:pPr>
      <w:r>
        <w:t xml:space="preserve">Отбор считается отмененным со дня размещения объявления о е</w:t>
      </w:r>
      <w:r>
        <w:t xml:space="preserve">го отмене на едином портале.</w:t>
      </w:r>
      <w:r/>
    </w:p>
    <w:p>
      <w:pPr>
        <w:ind w:right="-2" w:firstLine="709"/>
        <w:jc w:val="both"/>
        <w:widowControl w:val="off"/>
      </w:pPr>
      <w:r>
        <w:t xml:space="preserve">2.3. 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</w:t>
      </w:r>
      <w:r>
        <w:t xml:space="preserve">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r/>
    </w:p>
    <w:p>
      <w:pPr>
        <w:ind w:right="-2" w:firstLine="709"/>
        <w:jc w:val="both"/>
        <w:widowControl w:val="off"/>
      </w:pPr>
      <w:r>
        <w:t xml:space="preserve">Взаимодействие МЭР НСО с участниками отбора осуществляется с использованием документов в электронной фор</w:t>
      </w:r>
      <w:r>
        <w:t xml:space="preserve">ме в системе «Электронный бюджет».»;</w:t>
      </w:r>
      <w:r/>
    </w:p>
    <w:p>
      <w:pPr>
        <w:ind w:right="-2" w:firstLine="709"/>
        <w:jc w:val="both"/>
        <w:widowControl w:val="off"/>
      </w:pPr>
      <w:r>
        <w:t xml:space="preserve">4) в пункте 3: </w:t>
      </w:r>
      <w:r/>
    </w:p>
    <w:p>
      <w:pPr>
        <w:ind w:right="-2" w:firstLine="709"/>
        <w:jc w:val="both"/>
        <w:widowControl w:val="off"/>
      </w:pPr>
      <w:r>
        <w:t xml:space="preserve">а) в абзаце первом слова «в пункте 2» заменить словами «в пункте 8»;</w:t>
      </w:r>
      <w:r/>
    </w:p>
    <w:p>
      <w:pPr>
        <w:ind w:right="-2" w:firstLine="709"/>
        <w:jc w:val="both"/>
        <w:widowControl w:val="off"/>
      </w:pPr>
      <w:r>
        <w:t xml:space="preserve">б) абзац второй изложить в следующей редакции:</w:t>
      </w:r>
      <w:r/>
    </w:p>
    <w:p>
      <w:pPr>
        <w:ind w:right="-2" w:firstLine="709"/>
        <w:jc w:val="both"/>
        <w:widowControl w:val="off"/>
      </w:pPr>
      <w:r>
        <w:t xml:space="preserve">«Управляющие компании индустриальных (промышленных) парков – участники отбора должны соответствовать не ранее чем на первое число месяца, в котором подается заявка на участие в отборе, следующим требованиям:»;</w:t>
      </w:r>
      <w:r/>
    </w:p>
    <w:p>
      <w:pPr>
        <w:ind w:right="-2" w:firstLine="709"/>
        <w:jc w:val="both"/>
        <w:widowControl w:val="off"/>
      </w:pPr>
      <w:r>
        <w:t xml:space="preserve">в) подпункты 1, 2 изложить в следующей редакци</w:t>
      </w:r>
      <w:r>
        <w:t xml:space="preserve">и: </w:t>
      </w:r>
      <w:r/>
    </w:p>
    <w:p>
      <w:pPr>
        <w:ind w:right="-2" w:firstLine="709"/>
        <w:jc w:val="both"/>
        <w:widowControl w:val="off"/>
      </w:pPr>
      <w:r>
        <w:t xml:space="preserve">«1) на едином налоговом счете участника отбора отсутствует или не превышает размер, определенный пунктом 3 статьи 47 Налогового кодекса </w:t>
      </w:r>
      <w:r>
        <w:t xml:space="preserve">Российской Федерации, задолженность по уплате налогов, сборов и страховых взносов в бюджеты бюджетной системы Россий</w:t>
      </w:r>
      <w:r>
        <w:t xml:space="preserve">ской Федерации;</w:t>
      </w:r>
      <w:r/>
    </w:p>
    <w:p>
      <w:pPr>
        <w:ind w:right="-2" w:firstLine="709"/>
        <w:jc w:val="both"/>
        <w:widowControl w:val="off"/>
      </w:pPr>
      <w:r>
        <w:t xml:space="preserve">2) </w:t>
      </w:r>
      <w:r>
        <w:rPr>
          <w:rFonts w:eastAsia="Calibri"/>
          <w:lang w:eastAsia="en-US"/>
        </w:rPr>
        <w:t xml:space="preserve">отсутствие просроченной задолженности по возврату в областной бюджет Новосибирской области иных субсидий, бюджетных инвестиций, а также иной просроченной (неурегулированной) задолженности по денежным обязательствам перед Новосибирской об</w:t>
      </w:r>
      <w:r>
        <w:rPr>
          <w:rFonts w:eastAsia="Calibri"/>
          <w:lang w:eastAsia="en-US"/>
        </w:rPr>
        <w:t xml:space="preserve">ластью (за исключением случаев, установленных Правительством Новосибирской области)</w:t>
      </w:r>
      <w:r>
        <w:t xml:space="preserve">;»;</w:t>
      </w:r>
      <w:r/>
    </w:p>
    <w:p>
      <w:pPr>
        <w:ind w:right="-2" w:firstLine="709"/>
        <w:jc w:val="both"/>
        <w:widowControl w:val="off"/>
      </w:pPr>
      <w:r>
        <w:t xml:space="preserve">г) подпункт 5 после слов «правовыми актами» дополнить словами «Новосибирской области»;</w:t>
      </w:r>
      <w:r/>
    </w:p>
    <w:p>
      <w:pPr>
        <w:ind w:right="-2" w:firstLine="709"/>
        <w:jc w:val="both"/>
        <w:widowControl w:val="off"/>
      </w:pPr>
      <w:r>
        <w:t xml:space="preserve">д) подпункты 8, 9 изложить в следующей редакции:</w:t>
      </w:r>
      <w:r/>
    </w:p>
    <w:p>
      <w:pPr>
        <w:ind w:right="-2" w:firstLine="709"/>
        <w:jc w:val="both"/>
        <w:widowControl w:val="off"/>
      </w:pPr>
      <w:r>
        <w:t xml:space="preserve">«8) в реестре дисквалифицированны</w:t>
      </w:r>
      <w:r>
        <w:t xml:space="preserve">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отбора;</w:t>
      </w:r>
      <w:r/>
    </w:p>
    <w:p>
      <w:pPr>
        <w:ind w:right="-2" w:firstLine="709"/>
        <w:jc w:val="both"/>
        <w:widowControl w:val="off"/>
      </w:pPr>
      <w:r>
        <w:t xml:space="preserve">9) не должен находится в пер</w:t>
      </w:r>
      <w:r>
        <w:t xml:space="preserve">ечне организаций, в отношении которых имеются сведения об их причастности к экстремистской деятельности или терроризму;</w:t>
      </w:r>
      <w:r>
        <w:rPr>
          <w:rFonts w:eastAsia="Calibri"/>
          <w:lang w:eastAsia="en-US"/>
        </w:rPr>
        <w:t xml:space="preserve">»;</w:t>
      </w:r>
      <w:r/>
    </w:p>
    <w:p>
      <w:pPr>
        <w:ind w:right="-2" w:firstLine="709"/>
        <w:jc w:val="both"/>
        <w:widowControl w:val="off"/>
      </w:pPr>
      <w:r>
        <w:t xml:space="preserve">е) дополнить подпунктами 10, 11 следующего содержания:</w:t>
      </w:r>
      <w:r/>
    </w:p>
    <w:p>
      <w:pPr>
        <w:ind w:right="-2" w:firstLine="709"/>
        <w:jc w:val="both"/>
        <w:widowControl w:val="off"/>
      </w:pPr>
      <w:r>
        <w:t xml:space="preserve">«10) не должен находиться в составляемых в рамках реализации полномочий, предус</w:t>
      </w:r>
      <w:r>
        <w:t xml:space="preserve">мотренных главой VII Устава ООН, Советом Безопасности ООН или органами, специально созданными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</w:t>
      </w:r>
      <w:r>
        <w:t xml:space="preserve">жения;</w:t>
      </w:r>
      <w:r/>
    </w:p>
    <w:p>
      <w:pPr>
        <w:ind w:right="-2" w:firstLine="709"/>
        <w:jc w:val="both"/>
        <w:widowControl w:val="off"/>
      </w:pPr>
      <w:r>
        <w:t xml:space="preserve">11) не должен являться иностранным агентом в соответствии с Федеральным законом «О контроле за деятельностью лиц, находящихся под иностранным влиянием».»;</w:t>
      </w:r>
      <w:r/>
    </w:p>
    <w:p>
      <w:pPr>
        <w:ind w:right="-2" w:firstLine="709"/>
        <w:jc w:val="both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5) в пункте 4:</w:t>
      </w:r>
      <w:r>
        <w:rPr>
          <w:color w:val="000000" w:themeColor="text1"/>
        </w:rPr>
      </w:r>
    </w:p>
    <w:p>
      <w:pPr>
        <w:ind w:right="-2" w:firstLine="709"/>
        <w:jc w:val="both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а) абзац первый после слов «МЭР НСО» дополнить словами «заявку, включающую»;</w:t>
      </w:r>
      <w:r>
        <w:rPr>
          <w:color w:val="000000" w:themeColor="text1"/>
        </w:rPr>
      </w:r>
    </w:p>
    <w:p>
      <w:pPr>
        <w:ind w:right="-2" w:firstLine="709"/>
        <w:jc w:val="both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б)</w:t>
      </w:r>
      <w:r>
        <w:rPr>
          <w:color w:val="000000" w:themeColor="text1"/>
        </w:rPr>
        <w:t xml:space="preserve"> подпункт 2 изложить в следующей редакции:</w:t>
      </w:r>
      <w:r>
        <w:rPr>
          <w:color w:val="000000" w:themeColor="text1"/>
        </w:rPr>
      </w:r>
    </w:p>
    <w:p>
      <w:pPr>
        <w:ind w:right="-2" w:firstLine="709"/>
        <w:jc w:val="both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«2) в случае если от имени управляющей компании индустриального (промышленного) парка действует не ее руководитель, а иное лицо, предоставляется доверенность на осуществление от имени организации соответствующих д</w:t>
      </w:r>
      <w:r>
        <w:rPr>
          <w:color w:val="000000" w:themeColor="text1"/>
        </w:rPr>
        <w:t xml:space="preserve">ействий, заверенная печатью организации (при наличии печати) и подписанная руководителем или уполномоченным им лицом;»;</w:t>
      </w:r>
      <w:r>
        <w:rPr>
          <w:color w:val="000000" w:themeColor="text1"/>
        </w:rPr>
      </w:r>
    </w:p>
    <w:p>
      <w:pPr>
        <w:ind w:right="-2" w:firstLine="709"/>
        <w:jc w:val="both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в) подпункт 3 изложить в следующей редакции:</w:t>
      </w:r>
      <w:r>
        <w:rPr>
          <w:color w:val="000000" w:themeColor="text1"/>
        </w:rPr>
      </w:r>
    </w:p>
    <w:p>
      <w:pPr>
        <w:ind w:right="-2" w:firstLine="709"/>
        <w:jc w:val="both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«3) </w:t>
      </w:r>
      <w:r>
        <w:t xml:space="preserve">сведения по состоянию не ранее чем на первое число месяца, в котором подается заявка на</w:t>
      </w:r>
      <w:r>
        <w:t xml:space="preserve"> участие в отборе, об отсутствии или непревышении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 на едином нал</w:t>
      </w:r>
      <w:r>
        <w:t xml:space="preserve">оговом счете (указанные сведения управляющие компании индустриальных (промышленных) парков вправе представить по собственной инициативе. В случае если сведения не представлены управляющей компанией индустриального (промышленного) парка, МЭР НСО запрашивает</w:t>
      </w:r>
      <w:r>
        <w:t xml:space="preserve"> их в порядке межведомственного взаимодействия);</w:t>
      </w:r>
      <w:r>
        <w:rPr>
          <w:color w:val="000000" w:themeColor="text1"/>
        </w:rPr>
        <w:t xml:space="preserve">»;</w:t>
      </w:r>
      <w:r>
        <w:rPr>
          <w:color w:val="000000" w:themeColor="text1"/>
        </w:rPr>
      </w:r>
    </w:p>
    <w:p>
      <w:pPr>
        <w:ind w:right="-2" w:firstLine="709"/>
        <w:jc w:val="both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г) подпункты 5-11 признать утратившими силу;</w:t>
      </w:r>
      <w:r>
        <w:rPr>
          <w:color w:val="000000" w:themeColor="text1"/>
        </w:rPr>
      </w:r>
    </w:p>
    <w:p>
      <w:pPr>
        <w:ind w:right="-2" w:firstLine="709"/>
        <w:jc w:val="both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д) дополнить абзацами следующего содержания:</w:t>
      </w:r>
      <w:r>
        <w:rPr>
          <w:color w:val="000000" w:themeColor="text1"/>
        </w:rPr>
      </w:r>
    </w:p>
    <w:p>
      <w:pPr>
        <w:ind w:right="-2" w:firstLine="709"/>
        <w:jc w:val="both"/>
        <w:widowControl w:val="off"/>
      </w:pPr>
      <w:r>
        <w:t xml:space="preserve">«Заявка формируется участниками отбора в электронной форме посредством заполнения соответствующих экранных форм веб</w:t>
      </w:r>
      <w:r>
        <w:t xml:space="preserve">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предусмотренных настоящим пунктом. Заявка подпис</w:t>
      </w:r>
      <w:r>
        <w:t xml:space="preserve">ывается усиленной квалифицированной электронной подписью руководителя участника отбора или уполномоченного им лица и считается представленной в МЭР НСО со дня ее подписания с присвоением ей регистрационного номера в системе «Электронный бюджет».</w:t>
      </w:r>
      <w:r/>
    </w:p>
    <w:p>
      <w:pPr>
        <w:ind w:right="-2" w:firstLine="709"/>
        <w:jc w:val="both"/>
        <w:widowControl w:val="off"/>
      </w:pPr>
      <w:r>
        <w:t xml:space="preserve">Внесение и</w:t>
      </w:r>
      <w:r>
        <w:t xml:space="preserve">зменений в заявку осуществляется участником отбора в порядке, аналогичном порядку формирования заявки участником отбора.»;</w:t>
      </w:r>
      <w:r/>
    </w:p>
    <w:p>
      <w:pPr>
        <w:ind w:right="-2" w:firstLine="709"/>
        <w:jc w:val="both"/>
        <w:widowControl w:val="off"/>
      </w:pPr>
      <w:r>
        <w:t xml:space="preserve">6) пункт 6 признать утратившим силу;</w:t>
      </w:r>
      <w:r/>
    </w:p>
    <w:p>
      <w:pPr>
        <w:ind w:right="-2" w:firstLine="709"/>
        <w:jc w:val="both"/>
        <w:widowControl w:val="off"/>
      </w:pPr>
      <w:r>
        <w:t xml:space="preserve">7) пункт 7 изложить в следующей редакции:</w:t>
      </w:r>
      <w:r/>
    </w:p>
    <w:p>
      <w:pPr>
        <w:ind w:right="-2" w:firstLine="709"/>
        <w:jc w:val="both"/>
        <w:widowControl w:val="off"/>
      </w:pPr>
      <w:r>
        <w:t xml:space="preserve">«7. </w:t>
      </w:r>
      <w:r>
        <w:rPr>
          <w:highlight w:val="white"/>
        </w:rPr>
        <w:t xml:space="preserve">Субсидия предоставляется </w:t>
      </w:r>
      <w:r>
        <w:rPr>
          <w:color w:val="000000" w:themeColor="text1"/>
          <w:highlight w:val="white"/>
        </w:rPr>
        <w:t xml:space="preserve">МЭР НСО</w:t>
      </w:r>
      <w:r>
        <w:t xml:space="preserve">, осуществляющим ф</w:t>
      </w:r>
      <w:r>
        <w:t xml:space="preserve">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</w:t>
      </w:r>
      <w:r>
        <w:t xml:space="preserve">тветствующий финансовый год и плановый период на цели, указанные в пункте 2 Порядка.»;</w:t>
      </w:r>
      <w:r/>
    </w:p>
    <w:p>
      <w:pPr>
        <w:ind w:right="-2" w:firstLine="709"/>
        <w:jc w:val="both"/>
        <w:widowControl w:val="off"/>
      </w:pPr>
      <w:r>
        <w:t xml:space="preserve">8) в пункте 8:</w:t>
      </w:r>
      <w:r/>
    </w:p>
    <w:p>
      <w:pPr>
        <w:ind w:right="-2" w:firstLine="709"/>
        <w:jc w:val="both"/>
        <w:widowControl w:val="off"/>
      </w:pPr>
      <w:r>
        <w:t xml:space="preserve">а) абзац второй изложить в следующей редакции:</w:t>
      </w:r>
      <w:r/>
    </w:p>
    <w:p>
      <w:pPr>
        <w:ind w:right="-2" w:firstLine="709"/>
        <w:jc w:val="both"/>
        <w:widowControl w:val="off"/>
      </w:pPr>
      <w:r>
        <w:t xml:space="preserve">«К направлениям расходов на содержание управляющих компаний индустри</w:t>
      </w:r>
      <w:r>
        <w:t xml:space="preserve">альных (промышленных) парков, источником финансового обеспечения которых является субсидия, относятся:»;</w:t>
      </w:r>
      <w:r/>
    </w:p>
    <w:p>
      <w:pPr>
        <w:ind w:right="-2" w:firstLine="709"/>
        <w:jc w:val="both"/>
        <w:widowControl w:val="off"/>
      </w:pPr>
      <w:r>
        <w:t xml:space="preserve">б) в абзаце третьем слова «Пенсионный фонд Российской Федерации, Фонд социального страхования Российской Федерации» заменить словами «Фонд пенсионного </w:t>
      </w:r>
      <w:r>
        <w:t xml:space="preserve">и социального страхования Российской Федерации»;</w:t>
      </w:r>
      <w:r/>
    </w:p>
    <w:p>
      <w:pPr>
        <w:ind w:right="-2" w:firstLine="709"/>
        <w:jc w:val="both"/>
        <w:widowControl w:val="off"/>
      </w:pPr>
      <w:r>
        <w:t xml:space="preserve">9) дополнить пунктом 8.1 следующего содержания:</w:t>
      </w:r>
      <w:r/>
    </w:p>
    <w:p>
      <w:pPr>
        <w:ind w:right="-2" w:firstLine="709"/>
        <w:jc w:val="both"/>
        <w:widowControl w:val="off"/>
      </w:pPr>
      <w:r>
        <w:t xml:space="preserve">«8.1. Не позднее одного рабочего дня, следующего за днем окончания срока подачи заявок, установленного в объявлении, в системе «Электронный бюджет» открывается</w:t>
      </w:r>
      <w:r>
        <w:t xml:space="preserve"> доступ МЭР НСО к поданным участниками отбора заявкам для их рассмотрения.</w:t>
      </w:r>
      <w:r/>
    </w:p>
    <w:p>
      <w:pPr>
        <w:ind w:right="-2" w:firstLine="709"/>
        <w:jc w:val="both"/>
        <w:widowControl w:val="off"/>
      </w:pPr>
      <w:r>
        <w:t xml:space="preserve">Не позднее одного рабочего дня, следующего за днем вскрытия заявок, установленного в объявлении, подписывается протокол вскрытия заявок.Протокол вскрытия заявок формируется на едино</w:t>
      </w:r>
      <w:r>
        <w:t xml:space="preserve">м портале автоматически и подписывается усиленной квалифицированной электронной подписью министра экономического развития Новосибирской области (уполномоченного им лица) в системе «Электронный бюджет», а также размещается на едином портале не позднее одног</w:t>
      </w:r>
      <w:r>
        <w:t xml:space="preserve">о рабочего дня, следующего за днем его подписания.»;</w:t>
      </w:r>
      <w:r/>
    </w:p>
    <w:p>
      <w:pPr>
        <w:ind w:right="-2" w:firstLine="709"/>
        <w:jc w:val="both"/>
        <w:widowControl w:val="off"/>
      </w:pPr>
      <w:r>
        <w:t xml:space="preserve">10) пункт 11 изложить в следующей редакции:</w:t>
      </w:r>
      <w:r/>
    </w:p>
    <w:p>
      <w:pPr>
        <w:ind w:right="-2" w:firstLine="709"/>
        <w:jc w:val="both"/>
        <w:widowControl w:val="off"/>
      </w:pPr>
      <w:r>
        <w:t xml:space="preserve">«11. Не позднее 20 календарных дней после даты окончания приема заявок на участие в отборе, указанной в объявлении о проведении отбора, МЭР НСО проверяет участ</w:t>
      </w:r>
      <w:r>
        <w:t xml:space="preserve">ника отбора на соответствие требованиям, предусмотренным </w:t>
      </w:r>
      <w:r>
        <w:t xml:space="preserve">пунктом 3 Порядка, комплектность представленных в соответствии с пунктом 4 Порядка документов, полноту и достоверность содержащихся в них сведений и принимает решение о принятии заявки либо об отклон</w:t>
      </w:r>
      <w:r>
        <w:t xml:space="preserve">ении заявки.</w:t>
      </w:r>
      <w:r/>
    </w:p>
    <w:p>
      <w:pPr>
        <w:ind w:right="-2" w:firstLine="709"/>
        <w:jc w:val="both"/>
        <w:widowControl w:val="off"/>
      </w:pPr>
      <w:r>
        <w:t xml:space="preserve">Проверка участника отбора на соответствие требованиям, предусмотренным подпунктами 1-5, 8-11 пункта 3 Порядка, осуществляется автоматически в системе «Электронный бюджет» по данным государственных информационных систем, в том числе с использов</w:t>
      </w:r>
      <w:r>
        <w:t xml:space="preserve">анием единой системы межведомственного электронного взаимодействия (при наличии технической возможности).</w:t>
      </w:r>
      <w:r/>
    </w:p>
    <w:p>
      <w:pPr>
        <w:ind w:right="-2" w:firstLine="709"/>
        <w:jc w:val="both"/>
        <w:widowControl w:val="off"/>
      </w:pPr>
      <w:r>
        <w:t xml:space="preserve">Соответствие участника отбора требованиям, предусмотренным подпунктами 1-5, 8-11 пункта 3 Порядка, в случае отсутствия технической возможности осущест</w:t>
      </w:r>
      <w:r>
        <w:t xml:space="preserve">вления автоматической проверки в системе «Электронный бюджет»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</w:t>
      </w:r>
      <w:r>
        <w:t xml:space="preserve">лектронный бюджет».»;</w:t>
      </w:r>
      <w:r/>
    </w:p>
    <w:p>
      <w:pPr>
        <w:ind w:right="-2" w:firstLine="709"/>
        <w:jc w:val="both"/>
        <w:widowControl w:val="off"/>
      </w:pPr>
      <w:r>
        <w:t xml:space="preserve">11) Дополнить пунктами 11.1, 11.2, 11.3, 11.4, 11.5, 11.6 следующего содержания:</w:t>
      </w:r>
      <w:r/>
    </w:p>
    <w:p>
      <w:pPr>
        <w:ind w:right="-2" w:firstLine="709"/>
        <w:jc w:val="both"/>
        <w:widowControl w:val="off"/>
      </w:pPr>
      <w:r>
        <w:t xml:space="preserve">«11.1. Основаниями для отклонения заявки являются:</w:t>
      </w:r>
      <w:r/>
    </w:p>
    <w:p>
      <w:pPr>
        <w:ind w:right="-2" w:firstLine="709"/>
        <w:jc w:val="both"/>
        <w:widowControl w:val="off"/>
      </w:pPr>
      <w:r>
        <w:t xml:space="preserve">1) несоответствие участника отбора требованиям, установленным в пункте 3 Порядка;</w:t>
      </w:r>
      <w:r/>
    </w:p>
    <w:p>
      <w:pPr>
        <w:ind w:right="-2" w:firstLine="709"/>
        <w:jc w:val="both"/>
        <w:widowControl w:val="off"/>
      </w:pPr>
      <w:r>
        <w:t xml:space="preserve">2) несоответствие представленных участником отбора заявок требованиям, установленным в пункте 4 Порядка, в объявлении о проведении отбора;</w:t>
      </w:r>
      <w:r/>
    </w:p>
    <w:p>
      <w:pPr>
        <w:ind w:right="-2" w:firstLine="709"/>
        <w:jc w:val="both"/>
        <w:widowControl w:val="off"/>
      </w:pPr>
      <w:r>
        <w:t xml:space="preserve">3) недостоверность информации, содержащейся в документах, представленных участником отбора в соответствии с пунктом 4</w:t>
      </w:r>
      <w:r>
        <w:t xml:space="preserve"> Порядка в целях подтверждения соответствия установленным Порядком требованиям;</w:t>
      </w:r>
      <w:r/>
    </w:p>
    <w:p>
      <w:pPr>
        <w:ind w:right="-2" w:firstLine="709"/>
        <w:jc w:val="both"/>
        <w:widowControl w:val="off"/>
      </w:pPr>
      <w:r>
        <w:t xml:space="preserve">4) непредставление (представление не в полном объеме) документов, предусмотренных пунктом 4 Порядка, указанных в объявлении о проведении отбора, за исключением документов, пред</w:t>
      </w:r>
      <w:r>
        <w:t xml:space="preserve">ставляемых по собственной инициативе;</w:t>
      </w:r>
      <w:r/>
    </w:p>
    <w:p>
      <w:pPr>
        <w:ind w:right="-2" w:firstLine="709"/>
        <w:jc w:val="both"/>
        <w:widowControl w:val="off"/>
      </w:pPr>
      <w:r>
        <w:t xml:space="preserve">5) подача участником отбора заявки после даты и (или) времени, определенных для подачи заявок.</w:t>
      </w:r>
      <w:r/>
    </w:p>
    <w:p>
      <w:pPr>
        <w:ind w:right="-2" w:firstLine="709"/>
        <w:jc w:val="both"/>
        <w:widowControl w:val="off"/>
      </w:pPr>
      <w:r>
        <w:t xml:space="preserve">При отклонении заявки по основаниям, предусмотренным подпунктами 2, 4 настоящего пункта, МЭР НСО возвращает такую заявку на</w:t>
      </w:r>
      <w:r>
        <w:t xml:space="preserve"> доработку посредством системы «Электронный бюджет» с указанием причин отклонения и срока, в течение которого заявка должна быть доработана и повторно представлена в МЭР НСО.</w:t>
      </w:r>
      <w:r/>
    </w:p>
    <w:p>
      <w:pPr>
        <w:ind w:right="-2" w:firstLine="709"/>
        <w:jc w:val="both"/>
        <w:widowControl w:val="off"/>
      </w:pPr>
      <w:r>
        <w:t xml:space="preserve">Рассмотрение МЭР НСО доработанных заявок осуществляется в пределах срока, установ</w:t>
      </w:r>
      <w:r>
        <w:t xml:space="preserve">ленного абзацем первым пункта 11 Порядка.</w:t>
      </w:r>
      <w:r/>
    </w:p>
    <w:p>
      <w:pPr>
        <w:ind w:right="-2" w:firstLine="709"/>
        <w:jc w:val="both"/>
        <w:widowControl w:val="off"/>
      </w:pPr>
      <w:r>
        <w:t xml:space="preserve">11.2. Победителями отбора признаются управляющие компании индустриальных (промышленных) парков</w:t>
      </w:r>
      <w:r>
        <w:rPr>
          <w:rFonts w:eastAsia="Calibri"/>
          <w:lang w:eastAsia="en-US"/>
        </w:rPr>
        <w:t xml:space="preserve">, заявки которых на дату их рассмотрения поданы с соблюдением условий и требований, установленных пунктами 3, 4 Порядка.</w:t>
      </w:r>
      <w:r>
        <w:t xml:space="preserve"> </w:t>
      </w:r>
      <w:r/>
    </w:p>
    <w:p>
      <w:pPr>
        <w:ind w:right="-2" w:firstLine="709"/>
        <w:jc w:val="both"/>
        <w:widowControl w:val="off"/>
      </w:pPr>
      <w:r>
        <w:t xml:space="preserve">11.3. Отбор признается несостоявшимся в следующих случаях:</w:t>
      </w:r>
      <w:r/>
    </w:p>
    <w:p>
      <w:pPr>
        <w:ind w:right="-2" w:firstLine="709"/>
        <w:jc w:val="both"/>
        <w:widowControl w:val="off"/>
      </w:pPr>
      <w:r>
        <w:t xml:space="preserve">1) по окончании срока проведения отбора не подано ни одной заявки;</w:t>
      </w:r>
      <w:r/>
    </w:p>
    <w:p>
      <w:pPr>
        <w:ind w:right="-2" w:firstLine="709"/>
        <w:jc w:val="both"/>
        <w:widowControl w:val="off"/>
      </w:pPr>
      <w:r>
        <w:t xml:space="preserve">2) по результатам рассмотрения заявок отклонены все заявки.</w:t>
      </w:r>
      <w:r/>
    </w:p>
    <w:p>
      <w:pPr>
        <w:ind w:right="-2" w:firstLine="709"/>
        <w:jc w:val="both"/>
        <w:widowControl w:val="off"/>
      </w:pPr>
      <w:r>
        <w:t xml:space="preserve">11.4. По результатам рассмотрения заявок не позднее трех рабочих дне</w:t>
      </w:r>
      <w:r>
        <w:t xml:space="preserve">й  со </w:t>
      </w:r>
      <w:r>
        <w:t xml:space="preserve">дня окончания срока рассмотрения заявок, установленного пунктом 11 Порядка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</w:t>
      </w:r>
      <w:r>
        <w:t xml:space="preserve">и его соответствующим требованиям, предусмотренным пунктам 3 Порядка, и его заявки соответствующей требованиям, предусмотренным пунктом 4 Порядка, или об отклонении его заявки с указанием оснований для отклонения.</w:t>
      </w:r>
      <w:r/>
    </w:p>
    <w:p>
      <w:pPr>
        <w:ind w:right="-2" w:firstLine="709"/>
        <w:jc w:val="both"/>
        <w:widowControl w:val="off"/>
      </w:pPr>
      <w:r>
        <w:t xml:space="preserve">Протокол рассмотрения заявок формируется н</w:t>
      </w:r>
      <w:r>
        <w:t xml:space="preserve">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министра экономического развития Новосибирской области (уполно</w:t>
      </w:r>
      <w:r>
        <w:t xml:space="preserve">моченного им лица) в системе «Электронный бюджет», а также размещается на едином портале не позднее одного рабочего дня, следующего за днем его подписания.</w:t>
      </w:r>
      <w:r/>
    </w:p>
    <w:p>
      <w:pPr>
        <w:ind w:right="-2" w:firstLine="709"/>
        <w:jc w:val="both"/>
        <w:widowControl w:val="off"/>
        <w:rPr>
          <w:color w:val="000000" w:themeColor="text1"/>
        </w:rPr>
      </w:pPr>
      <w:r>
        <w:t xml:space="preserve">11.5. </w:t>
      </w:r>
      <w:r>
        <w:rPr>
          <w:color w:val="000000" w:themeColor="text1"/>
        </w:rPr>
        <w:t xml:space="preserve">В целях завершения отбора и определения его победителей не позднее трех рабочих дней со дня по</w:t>
      </w:r>
      <w:r>
        <w:rPr>
          <w:color w:val="000000" w:themeColor="text1"/>
        </w:rPr>
        <w:t xml:space="preserve">дписания протокола рассмотрения заявок формируется протокол подведения итогов отбора.</w:t>
      </w:r>
      <w:r>
        <w:rPr>
          <w:color w:val="000000" w:themeColor="text1"/>
        </w:rPr>
      </w:r>
    </w:p>
    <w:p>
      <w:pPr>
        <w:ind w:right="-2" w:firstLine="709"/>
        <w:jc w:val="both"/>
        <w:widowControl w:val="off"/>
        <w:rPr>
          <w:color w:val="000000" w:themeColor="text1"/>
        </w:rPr>
      </w:pPr>
      <w:r>
        <w:rPr>
          <w:color w:val="000000" w:themeColor="text1"/>
        </w:rPr>
        <w:t xml:space="preserve">Протокол подведения итогов отбора</w:t>
      </w:r>
      <w:r>
        <w:t xml:space="preserve"> </w:t>
      </w:r>
      <w:r>
        <w:rPr>
          <w:color w:val="000000" w:themeColor="text1"/>
        </w:rPr>
        <w:t xml:space="preserve">формируется на едином портале автоматически на основании результатов определения победителей отбора и</w:t>
      </w:r>
      <w:r>
        <w:t xml:space="preserve"> не позднее трех рабочих дней со дн</w:t>
      </w:r>
      <w:r>
        <w:t xml:space="preserve">я его формирования подписывается усиленной квалифицированной электронной подписью министра экономического развития Новосибирской области (уполномоченного им лица) в системе «Электронный бюджет»</w:t>
      </w:r>
      <w:r>
        <w:rPr>
          <w:color w:val="000000" w:themeColor="text1"/>
        </w:rPr>
        <w:t xml:space="preserve">, размещается на едином портале и на официальном сайте МЭР НСО </w:t>
      </w:r>
      <w:r>
        <w:rPr>
          <w:color w:val="000000" w:themeColor="text1"/>
        </w:rPr>
        <w:t xml:space="preserve">не позднее одного рабочего дня, следующего за днем его подписания, и </w:t>
      </w:r>
      <w:r>
        <w:t xml:space="preserve">включает следующие сведения:</w:t>
      </w:r>
      <w:r>
        <w:rPr>
          <w:color w:val="000000" w:themeColor="text1"/>
        </w:rPr>
      </w:r>
    </w:p>
    <w:p>
      <w:pPr>
        <w:ind w:right="-2" w:firstLine="709"/>
        <w:jc w:val="both"/>
        <w:widowControl w:val="off"/>
      </w:pPr>
      <w:r>
        <w:t xml:space="preserve">дату, время и место проведения рассмотрения заявок;</w:t>
      </w:r>
      <w:r/>
    </w:p>
    <w:p>
      <w:pPr>
        <w:ind w:right="-2" w:firstLine="709"/>
        <w:jc w:val="both"/>
        <w:widowControl w:val="off"/>
      </w:pPr>
      <w:r>
        <w:t xml:space="preserve">информацию об участниках отбора, заявки которых были рассмотрены;</w:t>
      </w:r>
      <w:r/>
    </w:p>
    <w:p>
      <w:pPr>
        <w:ind w:right="-2" w:firstLine="709"/>
        <w:jc w:val="both"/>
        <w:widowControl w:val="off"/>
      </w:pPr>
      <w:r>
        <w:t xml:space="preserve"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  <w:r/>
    </w:p>
    <w:p>
      <w:pPr>
        <w:ind w:right="-2" w:firstLine="709"/>
        <w:jc w:val="both"/>
        <w:widowControl w:val="off"/>
      </w:pPr>
      <w:r>
        <w:t xml:space="preserve">наименование участников отбора, с которыми заключается соглашение</w:t>
      </w:r>
      <w:r>
        <w:t xml:space="preserve"> о предоставлении субсидии и размер предоставляемой им субсидии.</w:t>
      </w:r>
      <w:r/>
    </w:p>
    <w:p>
      <w:pPr>
        <w:ind w:right="-2" w:firstLine="709"/>
        <w:jc w:val="both"/>
        <w:widowControl w:val="off"/>
        <w:rPr>
          <w:color w:val="000000" w:themeColor="text1"/>
        </w:rPr>
      </w:pPr>
      <w:r>
        <w:t xml:space="preserve">Ранжирование представленных заявок осуществляется исходя из очередности их поступления. Меньший порядковый номер присваивается заявке, которая поступила ранее других заявок.</w:t>
      </w:r>
      <w:r>
        <w:rPr>
          <w:color w:val="000000" w:themeColor="text1"/>
        </w:rPr>
      </w:r>
    </w:p>
    <w:p>
      <w:pPr>
        <w:ind w:right="-2" w:firstLine="709"/>
        <w:jc w:val="both"/>
        <w:widowControl w:val="off"/>
        <w:rPr>
          <w:color w:val="000000" w:themeColor="text1"/>
        </w:rPr>
      </w:pPr>
      <w:r>
        <w:t xml:space="preserve">11.6. </w:t>
      </w:r>
      <w:r>
        <w:rPr>
          <w:color w:val="000000" w:themeColor="text1"/>
        </w:rPr>
        <w:t xml:space="preserve">Размер субс</w:t>
      </w:r>
      <w:r>
        <w:rPr>
          <w:color w:val="000000" w:themeColor="text1"/>
        </w:rPr>
        <w:t xml:space="preserve">идии в протоколе подведения итогов отбора указывается в соответствии с абзацем первым пункта 3 Порядка на основании </w:t>
      </w:r>
      <w:r>
        <w:t xml:space="preserve">документов, представленных участником отбора в составе заявки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</w:p>
    <w:p>
      <w:pPr>
        <w:ind w:right="-2" w:firstLine="709"/>
        <w:jc w:val="both"/>
        <w:widowControl w:val="off"/>
      </w:pPr>
      <w:r>
        <w:t xml:space="preserve">Участнику отбора, заявке которого присвоен первый порядковый номер, распредел</w:t>
      </w:r>
      <w:r>
        <w:t xml:space="preserve">яется размер субсидии, равный значению размера, указанному им в заявке, но не более 100 млн рублей.</w:t>
      </w:r>
      <w:r/>
    </w:p>
    <w:p>
      <w:pPr>
        <w:ind w:right="-2" w:firstLine="709"/>
        <w:jc w:val="both"/>
        <w:widowControl w:val="off"/>
      </w:pPr>
      <w:r>
        <w:t xml:space="preserve">В случае если субсидия, распределяемая в рамках отбора, больше размера субсидии, указанного в заявке участника отбора, заявке которого присвоен первый поряд</w:t>
      </w:r>
      <w:r>
        <w:t xml:space="preserve">ковый номер, оставшийся размер субсидии распределяется между остальными участниками отбора.»;</w:t>
      </w:r>
      <w:r/>
    </w:p>
    <w:p>
      <w:pPr>
        <w:ind w:right="-2" w:firstLine="709"/>
        <w:jc w:val="both"/>
        <w:widowControl w:val="off"/>
      </w:pPr>
      <w:r>
        <w:t xml:space="preserve">12) пункт 12 изложить в следующей редакции:</w:t>
      </w:r>
      <w:r/>
    </w:p>
    <w:p>
      <w:pPr>
        <w:ind w:right="-2" w:firstLine="709"/>
        <w:jc w:val="both"/>
        <w:widowControl w:val="off"/>
      </w:pPr>
      <w:r>
        <w:t xml:space="preserve">«12. Решение об отказе в предоставлении субсидии принимается в отношении управляющих компаний индустриальных (промышле</w:t>
      </w:r>
      <w:r>
        <w:t xml:space="preserve">нных) парков, заявки которых отклонены по результатам отбора, по основаниям, предусмотренным пунктом 11.1 Порядка.»;</w:t>
      </w:r>
      <w:r/>
    </w:p>
    <w:p>
      <w:pPr>
        <w:ind w:right="-2" w:firstLine="709"/>
        <w:jc w:val="both"/>
        <w:widowControl w:val="off"/>
      </w:pPr>
      <w:r>
        <w:t xml:space="preserve">13) пункт 13 признать утратившим силу;</w:t>
      </w:r>
      <w:bookmarkStart w:id="4" w:name="_GoBack"/>
      <w:r/>
      <w:bookmarkEnd w:id="4"/>
      <w:r/>
      <w:r/>
    </w:p>
    <w:p>
      <w:pPr>
        <w:ind w:right="-2" w:firstLine="709"/>
        <w:jc w:val="both"/>
        <w:widowControl w:val="off"/>
      </w:pPr>
      <w:r>
        <w:t xml:space="preserve">14) пункт 15 изложить в следующей редакции:</w:t>
      </w:r>
      <w:r/>
    </w:p>
    <w:p>
      <w:pPr>
        <w:ind w:right="-2" w:firstLine="709"/>
        <w:jc w:val="both"/>
        <w:widowControl w:val="off"/>
      </w:pPr>
      <w:r>
        <w:t xml:space="preserve">«15. С управляющими компаниями индустриальных (промышле</w:t>
      </w:r>
      <w:r>
        <w:t xml:space="preserve">нных) парков, признанными победителями отбора, заключаются соглашения о предоставлении субсидии из областного бюджета Новосибирской области (далее – соглашение о предоставлении субсидии).</w:t>
      </w:r>
      <w:r/>
    </w:p>
    <w:p>
      <w:pPr>
        <w:ind w:right="-2" w:firstLine="709"/>
        <w:jc w:val="both"/>
        <w:widowControl w:val="off"/>
        <w:rPr>
          <w:rStyle w:val="1060"/>
          <w:rFonts w:ascii="Calibri" w:hAnsi="Calibri" w:eastAsia="Calibri"/>
        </w:rPr>
      </w:pPr>
      <w:r>
        <w:t xml:space="preserve">Соглашение о предоставлении субсидии, дополнительное соглашение о вн</w:t>
      </w:r>
      <w:r>
        <w:t xml:space="preserve">есении в него изменений, а также дополнительное соглашение о расторжении соглашения о предоставлении субсидии подготавливаются (формируются) и заключаются в системе «Электронный бюджет» в соответствии с типовыми формами, утверждаемыми министерством финансо</w:t>
      </w:r>
      <w:r>
        <w:t xml:space="preserve">в и налоговой политики Новосибирской области, </w:t>
      </w:r>
      <w:r>
        <w:rPr>
          <w:rFonts w:eastAsia="Calibri"/>
          <w:lang w:eastAsia="en-US"/>
        </w:rPr>
        <w:t xml:space="preserve">при условии соответствия управляющей компании индустриального (промышленного) парка на дату заключения соглашения </w:t>
      </w:r>
      <w:r>
        <w:t xml:space="preserve">о предоставлении субсидии требованиям, предусмотренным подпунктами 1-11 пункта 3 Порядка.</w:t>
      </w:r>
      <w:r>
        <w:rPr>
          <w:rStyle w:val="1060"/>
          <w:rFonts w:ascii="Calibri" w:hAnsi="Calibri" w:eastAsia="Calibri"/>
        </w:rPr>
      </w:r>
    </w:p>
    <w:p>
      <w:pPr>
        <w:ind w:right="-2" w:firstLine="709"/>
        <w:jc w:val="both"/>
        <w:widowControl w:val="off"/>
        <w:rPr>
          <w:rFonts w:eastAsia="Calibri"/>
        </w:rPr>
      </w:pPr>
      <w:r>
        <w:rPr>
          <w:rFonts w:eastAsia="Calibri"/>
          <w:lang w:eastAsia="en-US"/>
        </w:rPr>
        <w:t xml:space="preserve">При ре</w:t>
      </w:r>
      <w:r>
        <w:rPr>
          <w:rFonts w:eastAsia="Calibri"/>
          <w:lang w:eastAsia="en-US"/>
        </w:rPr>
        <w:t xml:space="preserve">организации управляющей компании индустриального (промышленного) парка,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</w:t>
      </w:r>
      <w:r>
        <w:rPr>
          <w:rFonts w:eastAsia="Calibri"/>
          <w:lang w:eastAsia="en-US"/>
        </w:rPr>
        <w:t xml:space="preserve">бсидии в части перемены лица в обязательстве с указанием в соглашении о предоставлении субсидии юридического лица, являющегося правопреемником.</w:t>
      </w:r>
      <w:r>
        <w:rPr>
          <w:rFonts w:eastAsia="Calibri"/>
        </w:rPr>
      </w:r>
    </w:p>
    <w:p>
      <w:pPr>
        <w:ind w:right="-2" w:firstLine="709"/>
        <w:jc w:val="both"/>
        <w:widowControl w:val="off"/>
      </w:pPr>
      <w:r>
        <w:rPr>
          <w:rFonts w:eastAsia="Calibri"/>
          <w:lang w:eastAsia="en-US"/>
        </w:rPr>
        <w:t xml:space="preserve">При реорганизации управляющей компании индустриального (промышленного) парка в форме разделения, выделения, а та</w:t>
      </w:r>
      <w:r>
        <w:rPr>
          <w:rFonts w:eastAsia="Calibri"/>
          <w:lang w:eastAsia="en-US"/>
        </w:rPr>
        <w:t xml:space="preserve">кже при ее ликвидации 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</w:t>
      </w:r>
      <w:r>
        <w:rPr>
          <w:rFonts w:eastAsia="Calibri"/>
          <w:lang w:eastAsia="en-US"/>
        </w:rPr>
        <w:t xml:space="preserve">ением информации о неисполненных управляющей компанией индустриального (промышленного) парка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</w:t>
      </w:r>
      <w:r>
        <w:rPr>
          <w:rFonts w:eastAsia="Calibri"/>
          <w:lang w:eastAsia="en-US"/>
        </w:rPr>
        <w:t xml:space="preserve">и.</w:t>
      </w:r>
      <w:r/>
    </w:p>
    <w:p>
      <w:pPr>
        <w:ind w:right="-2" w:firstLine="709"/>
        <w:jc w:val="both"/>
        <w:widowControl w:val="off"/>
      </w:pPr>
      <w:r>
        <w:t xml:space="preserve">В случае неподписания управляющей компанией </w:t>
      </w:r>
      <w:r>
        <w:rPr>
          <w:rFonts w:eastAsia="Calibri"/>
          <w:lang w:eastAsia="en-US"/>
        </w:rPr>
        <w:t xml:space="preserve">индустриального (промышленного) парка</w:t>
      </w:r>
      <w:r>
        <w:t xml:space="preserve"> соглашения </w:t>
      </w:r>
      <w:r>
        <w:rPr>
          <w:rFonts w:eastAsia="Calibri"/>
          <w:lang w:eastAsia="en-US"/>
        </w:rPr>
        <w:t xml:space="preserve">о предоставлении субсидии</w:t>
      </w:r>
      <w:r>
        <w:t xml:space="preserve"> в пределах срока, указанного в объявлении, она признается уклонившейся от заключения указанного соглашения.»;</w:t>
      </w:r>
      <w:r/>
    </w:p>
    <w:p>
      <w:pPr>
        <w:ind w:right="-2" w:firstLine="709"/>
        <w:jc w:val="both"/>
        <w:widowControl w:val="off"/>
      </w:pPr>
      <w:r>
        <w:t xml:space="preserve">15) в пункте 16: </w:t>
      </w:r>
      <w:r/>
    </w:p>
    <w:p>
      <w:pPr>
        <w:ind w:right="-2" w:firstLine="709"/>
        <w:jc w:val="both"/>
        <w:widowControl w:val="off"/>
      </w:pPr>
      <w:r>
        <w:t xml:space="preserve">а) абзац второй подпункта 5 признать утратившим силу;</w:t>
      </w:r>
      <w:r/>
    </w:p>
    <w:p>
      <w:pPr>
        <w:ind w:right="-2" w:firstLine="709"/>
        <w:jc w:val="both"/>
        <w:widowControl w:val="off"/>
      </w:pPr>
      <w:r>
        <w:t xml:space="preserve">б) в подпункте 7 слова «бюджета бюджетной системы Российской Федерации» заменить словами «областного бюджета Новосибирской области»;</w:t>
      </w:r>
      <w:r/>
    </w:p>
    <w:p>
      <w:pPr>
        <w:ind w:right="-2" w:firstLine="709"/>
        <w:jc w:val="both"/>
        <w:widowControl w:val="off"/>
      </w:pPr>
      <w:r>
        <w:t xml:space="preserve">в) в подпункте 8 после слов «указанных средствах» дополнить словами «</w:t>
      </w:r>
      <w:r>
        <w:t xml:space="preserve"> или </w:t>
      </w:r>
      <w:r>
        <w:t xml:space="preserve">возврате указанных средств при отсутствии в них потребности в порядке и сроки, предусмотренные пунктом 23 Порядка;</w:t>
      </w:r>
      <w:r/>
    </w:p>
    <w:p>
      <w:pPr>
        <w:ind w:right="-2" w:firstLine="709"/>
        <w:jc w:val="both"/>
        <w:widowControl w:val="off"/>
      </w:pPr>
      <w:r>
        <w:t xml:space="preserve">г) в подпункте 10 слова «в текущем финансовом году» исключить;</w:t>
      </w:r>
      <w:r/>
    </w:p>
    <w:p>
      <w:pPr>
        <w:ind w:right="-2" w:firstLine="709"/>
        <w:jc w:val="both"/>
        <w:widowControl w:val="off"/>
      </w:pPr>
      <w:r>
        <w:t xml:space="preserve">д) дополнить подпунктами 12, 13 следующего содержания:</w:t>
      </w:r>
      <w:r/>
    </w:p>
    <w:p>
      <w:pPr>
        <w:ind w:firstLine="709"/>
        <w:jc w:val="both"/>
      </w:pPr>
      <w:r>
        <w:t xml:space="preserve">«12) условие о вне</w:t>
      </w:r>
      <w:r>
        <w:t xml:space="preserve">сении изменений в соглашение </w:t>
      </w:r>
      <w:r>
        <w:rPr>
          <w:rFonts w:eastAsia="Calibri"/>
          <w:lang w:eastAsia="en-US"/>
        </w:rPr>
        <w:t xml:space="preserve">о предоставлении субсидии</w:t>
      </w:r>
      <w:r>
        <w:t xml:space="preserve"> путем заключения дополнительного соглашения к соглашению </w:t>
      </w:r>
      <w:r>
        <w:rPr>
          <w:rFonts w:eastAsia="Calibri"/>
          <w:lang w:eastAsia="en-US"/>
        </w:rPr>
        <w:t xml:space="preserve">о предоставлении субсидии </w:t>
      </w:r>
      <w:r>
        <w:t xml:space="preserve">в части перемены лица в обязательстве с указанием в соглашении </w:t>
      </w:r>
      <w:r>
        <w:rPr>
          <w:rFonts w:eastAsia="Calibri"/>
          <w:lang w:eastAsia="en-US"/>
        </w:rPr>
        <w:t xml:space="preserve">о предоставлении субсидии</w:t>
      </w:r>
      <w:r>
        <w:t xml:space="preserve"> юридического лица, являющегос</w:t>
      </w:r>
      <w:r>
        <w:t xml:space="preserve">я правопреемником, при реорганизации управляющей компании </w:t>
      </w:r>
      <w:r>
        <w:rPr>
          <w:rFonts w:eastAsia="Calibri"/>
          <w:lang w:eastAsia="en-US"/>
        </w:rPr>
        <w:t xml:space="preserve">индустриального (промышленного) парка</w:t>
      </w:r>
      <w:r>
        <w:t xml:space="preserve">, в форме слияния, присоединения или преобразования;</w:t>
      </w:r>
      <w:r/>
    </w:p>
    <w:p>
      <w:pPr>
        <w:ind w:right="-2" w:firstLine="709"/>
        <w:jc w:val="both"/>
        <w:widowControl w:val="off"/>
      </w:pPr>
      <w:r>
        <w:t xml:space="preserve">13) условие о расторжении соглашения </w:t>
      </w:r>
      <w:r>
        <w:rPr>
          <w:rFonts w:eastAsia="Calibri"/>
          <w:lang w:eastAsia="en-US"/>
        </w:rPr>
        <w:t xml:space="preserve">о предоставлении субсидии</w:t>
      </w:r>
      <w:r>
        <w:t xml:space="preserve"> с формированием уведомления о расторжении сог</w:t>
      </w:r>
      <w:r>
        <w:t xml:space="preserve">лашения </w:t>
      </w:r>
      <w:r>
        <w:rPr>
          <w:rFonts w:eastAsia="Calibri"/>
          <w:lang w:eastAsia="en-US"/>
        </w:rPr>
        <w:t xml:space="preserve">о предоставлении субсидии</w:t>
      </w:r>
      <w:r>
        <w:t xml:space="preserve"> в одностороннем порядке и акта об исполнении обязательств по соглашению </w:t>
      </w:r>
      <w:r>
        <w:rPr>
          <w:rFonts w:eastAsia="Calibri"/>
          <w:lang w:eastAsia="en-US"/>
        </w:rPr>
        <w:t xml:space="preserve">о предоставлении субсидии</w:t>
      </w:r>
      <w:r>
        <w:t xml:space="preserve"> с отражением информации о неисполненных управляющей компанией </w:t>
      </w:r>
      <w:r>
        <w:rPr>
          <w:rFonts w:eastAsia="Calibri"/>
          <w:lang w:eastAsia="en-US"/>
        </w:rPr>
        <w:t xml:space="preserve">индустриального (промышленного) парка</w:t>
      </w:r>
      <w:r>
        <w:t xml:space="preserve"> обязательствах, источник</w:t>
      </w:r>
      <w:r>
        <w:t xml:space="preserve">ом финансового обеспечения которых является субсидия, и возврате неиспользованного остатка субсидии в областной бюджет Новосибирской области при реорганизации управляющей компании </w:t>
      </w:r>
      <w:r>
        <w:rPr>
          <w:rFonts w:eastAsia="Calibri"/>
          <w:lang w:eastAsia="en-US"/>
        </w:rPr>
        <w:t xml:space="preserve">индустриального (промышленного) парка</w:t>
      </w:r>
      <w:r>
        <w:t xml:space="preserve"> в форме разделения, выделения, а также</w:t>
      </w:r>
      <w:r>
        <w:t xml:space="preserve"> при ее ликвидации.»;</w:t>
      </w:r>
      <w:r/>
    </w:p>
    <w:p>
      <w:pPr>
        <w:ind w:right="-2" w:firstLine="709"/>
        <w:jc w:val="both"/>
        <w:widowControl w:val="off"/>
      </w:pPr>
      <w:r>
        <w:t xml:space="preserve">16) абзац второй пункта 17 изложить в следующей редакции:</w:t>
      </w:r>
      <w:r/>
    </w:p>
    <w:p>
      <w:pPr>
        <w:ind w:right="-2" w:firstLine="709"/>
        <w:jc w:val="both"/>
        <w:widowControl w:val="off"/>
      </w:pPr>
      <w:r>
        <w:t xml:space="preserve">«Субсидии предоставляются при условии, что не ранее чем на первое число месяца, в котором предоставляется субсидия, на едином налоговом счете управляющей компании индустриально</w:t>
      </w:r>
      <w:r>
        <w:t xml:space="preserve">го (промышленного) парка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Федерации.»;</w:t>
      </w:r>
      <w:r/>
    </w:p>
    <w:p>
      <w:pPr>
        <w:ind w:right="-2" w:firstLine="709"/>
        <w:jc w:val="both"/>
        <w:widowControl w:val="off"/>
      </w:pPr>
      <w:r>
        <w:t xml:space="preserve">17) в аб</w:t>
      </w:r>
      <w:r>
        <w:t xml:space="preserve">заце 3 пункта 18 слова «с 01.01.2023» исключить;</w:t>
      </w:r>
      <w:r/>
    </w:p>
    <w:p>
      <w:pPr>
        <w:ind w:right="-2" w:firstLine="709"/>
        <w:jc w:val="both"/>
        <w:widowControl w:val="off"/>
      </w:pPr>
      <w:r>
        <w:t xml:space="preserve">18) пункт 19 изложить в следующей редакции:</w:t>
      </w:r>
      <w:r/>
    </w:p>
    <w:p>
      <w:pPr>
        <w:ind w:right="-2" w:firstLine="709"/>
        <w:jc w:val="both"/>
        <w:widowControl w:val="off"/>
      </w:pPr>
      <w:r>
        <w:t xml:space="preserve">«19. Управляющие компании индустриальных (промышленных) парков ежеквартально до 30 числа месяца, следующего за отчетным периодом, представляют в </w:t>
      </w:r>
      <w:r>
        <w:t xml:space="preserve">МЭР НСО отчет о расходах, источником финансового обеспечения которых является субсидия, отчет о достижении значений результатов предоставления субсидии и отчет о реализации плана мероприятий по достижению результатов предоставления субсидии (контрольных то</w:t>
      </w:r>
      <w:r>
        <w:t xml:space="preserve">чек) по форме, определенной типовыми формами соглашений, утверждаемыми министерством финансов и налоговой политики Новосибирской области, в системе «Электронный бюджет».»;</w:t>
      </w:r>
      <w:r/>
    </w:p>
    <w:p>
      <w:pPr>
        <w:ind w:right="-2" w:firstLine="709"/>
        <w:jc w:val="both"/>
        <w:widowControl w:val="off"/>
      </w:pPr>
      <w:r>
        <w:t xml:space="preserve">19) дополнить пунктом 19.1 следующего содержания:</w:t>
      </w:r>
      <w:r/>
    </w:p>
    <w:p>
      <w:pPr>
        <w:ind w:right="-2" w:firstLine="709"/>
        <w:jc w:val="both"/>
        <w:widowControl w:val="off"/>
      </w:pPr>
      <w:r>
        <w:t xml:space="preserve">«19.1. МЭР НСО осуществляет провер</w:t>
      </w:r>
      <w:r>
        <w:t xml:space="preserve">ку и принятие отчетов, указанных в пункте 19 Порядка, в срок, не превышающий 20 рабочих дней со дня их представления.</w:t>
      </w:r>
      <w:r/>
    </w:p>
    <w:p>
      <w:pPr>
        <w:ind w:right="-2" w:firstLine="709"/>
        <w:jc w:val="both"/>
        <w:widowControl w:val="off"/>
      </w:pPr>
      <w:r>
        <w:t xml:space="preserve">Взаимодействие МЭР НСО с управляющими компаниями индустриальных (промышленных) парков в рамках проверки и принятия отчетности, указанной в</w:t>
      </w:r>
      <w:r>
        <w:t xml:space="preserve"> пункте 19 Порядка, осуществляется с использованием документов в электронной </w:t>
      </w:r>
      <w:r>
        <w:t xml:space="preserve">форме в системе «Электронный бюджет».»;</w:t>
      </w:r>
      <w:r/>
    </w:p>
    <w:p>
      <w:pPr>
        <w:ind w:firstLine="709"/>
        <w:jc w:val="both"/>
      </w:pPr>
      <w:r>
        <w:t xml:space="preserve">20) в пункте 21 слова «в том числе в случае недостижения всех установленных в соглашении о предоставлении субсидии результатов предоставлен</w:t>
      </w:r>
      <w:r>
        <w:t xml:space="preserve">ия субсидии и, управляющие компании индустриальных (промышленных) парков обязаны вернуть денежные средства в объеме, определенном суммой субсидий, использованных с нарушением,» заменить словами «</w:t>
      </w:r>
      <w:r>
        <w:rPr>
          <w:lang w:eastAsia="en-US"/>
        </w:rPr>
        <w:t xml:space="preserve">выявленного в том числе по фактам проверок, проведенных МЭР Н</w:t>
      </w:r>
      <w:r>
        <w:rPr>
          <w:lang w:eastAsia="en-US"/>
        </w:rPr>
        <w:t xml:space="preserve">СО и органами государственного финансового контроля, а также в случае недостижения значений результатов предоставления субсидии управляющие компании индустриальных (промышленных) парков обязаны вернуть субсидию </w:t>
      </w:r>
      <w:r>
        <w:rPr>
          <w:rFonts w:eastAsia="Calibri"/>
          <w:lang w:eastAsia="en-US"/>
        </w:rPr>
        <w:t xml:space="preserve"> в областной бюджет Новосибирской области</w:t>
      </w:r>
      <w:r>
        <w:t xml:space="preserve">»;</w:t>
      </w:r>
      <w:r/>
    </w:p>
    <w:p>
      <w:pPr>
        <w:ind w:firstLine="709"/>
        <w:jc w:val="both"/>
        <w:widowControl w:val="off"/>
        <w:rPr>
          <w:rFonts w:eastAsia="Calibri"/>
        </w:rPr>
      </w:pPr>
      <w:r>
        <w:t xml:space="preserve">2</w:t>
      </w:r>
      <w:r>
        <w:t xml:space="preserve">1) в приложении  «Заявление о предоставлении субсидии»:</w:t>
      </w:r>
      <w:r>
        <w:rPr>
          <w:rFonts w:eastAsia="Calibri"/>
        </w:rPr>
      </w:r>
    </w:p>
    <w:p>
      <w:pPr>
        <w:ind w:firstLine="709"/>
        <w:jc w:val="both"/>
        <w:widowControl w:val="off"/>
      </w:pPr>
      <w:r>
        <w:t xml:space="preserve">а) абзацы второй, третий, четвертый изложить в следующей редакции:</w:t>
      </w:r>
      <w:r/>
    </w:p>
    <w:p>
      <w:pPr>
        <w:ind w:firstLine="709"/>
        <w:jc w:val="both"/>
      </w:pPr>
      <w:r>
        <w:t xml:space="preserve">Настоящим подтверждаю, что по состоянию не ранее чем на первое число месяца, в котором подается предложение (заявка) на участие в отб</w:t>
      </w:r>
      <w:r>
        <w:t xml:space="preserve">оре, </w:t>
      </w:r>
      <w:r>
        <w:br/>
        <w:t xml:space="preserve">______________________________________________________________________,</w:t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управляющей компании индустриального (промышленного) парка)</w:t>
      </w:r>
      <w:r>
        <w:rPr>
          <w:sz w:val="20"/>
          <w:szCs w:val="20"/>
        </w:rPr>
      </w:r>
    </w:p>
    <w:p>
      <w:pPr>
        <w:ind w:firstLine="709"/>
        <w:jc w:val="both"/>
        <w:rPr>
          <w:rFonts w:eastAsia="Calibri"/>
        </w:rPr>
      </w:pPr>
      <w:r>
        <w:t xml:space="preserve">не имеет на едином налоговом счете задолженности по уплате налогов, сборов и страховых взносов в бюджеты</w:t>
      </w:r>
      <w:r>
        <w:t xml:space="preserve"> бюджетной системы Российской Федерации или ее размер не превышает размер, определенный пунктом 3 статьи 47 Налогового кодекса Российской Федерации;</w:t>
      </w:r>
      <w:r>
        <w:rPr>
          <w:rFonts w:eastAsia="Calibri"/>
        </w:rPr>
      </w:r>
    </w:p>
    <w:p>
      <w:pPr>
        <w:ind w:firstLine="709"/>
        <w:jc w:val="both"/>
      </w:pPr>
      <w:r>
        <w:rPr>
          <w:rFonts w:eastAsia="Calibri"/>
          <w:lang w:eastAsia="en-US"/>
        </w:rPr>
        <w:t xml:space="preserve">не имеет просроченной задолженности по возврату в областной бюджет Новосибирской области иных субсидий, бюд</w:t>
      </w:r>
      <w:r>
        <w:rPr>
          <w:rFonts w:eastAsia="Calibri"/>
          <w:lang w:eastAsia="en-US"/>
        </w:rPr>
        <w:t xml:space="preserve">жетных инвестиций,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Правительством Новосибирской области);</w:t>
      </w:r>
      <w:r>
        <w:t xml:space="preserve">»;</w:t>
      </w:r>
      <w:r/>
    </w:p>
    <w:p>
      <w:pPr>
        <w:ind w:firstLine="709"/>
        <w:jc w:val="both"/>
      </w:pPr>
      <w:r>
        <w:t xml:space="preserve">б) абзац девятый изложить в следующей ред</w:t>
      </w:r>
      <w:r>
        <w:t xml:space="preserve">акции:</w:t>
      </w:r>
      <w:r/>
    </w:p>
    <w:p>
      <w:pPr>
        <w:ind w:firstLine="709"/>
        <w:jc w:val="both"/>
      </w:pPr>
      <w:r>
        <w:t xml:space="preserve">«не находится в перечне организаций, в отношении которых имеются сведения об их причастности к экстремистской деятельности или терроризму;»;</w:t>
      </w:r>
      <w:r/>
    </w:p>
    <w:p>
      <w:pPr>
        <w:ind w:firstLine="709"/>
        <w:jc w:val="both"/>
      </w:pPr>
      <w:r>
        <w:t xml:space="preserve">в) после абзаца девятого дополнить абзацами следующего содержания:</w:t>
      </w:r>
      <w:r/>
    </w:p>
    <w:p>
      <w:pPr>
        <w:ind w:firstLine="709"/>
        <w:jc w:val="both"/>
      </w:pPr>
      <w:r>
        <w:t xml:space="preserve">«не находится в составляемых в рамках реа</w:t>
      </w:r>
      <w:r>
        <w:t xml:space="preserve">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организаций, связанных с террористическими организациями и террористами или с распространени</w:t>
      </w:r>
      <w:r>
        <w:t xml:space="preserve">ем оружия массового уничтожения;</w:t>
      </w:r>
      <w:r/>
    </w:p>
    <w:p>
      <w:pPr>
        <w:ind w:firstLine="709"/>
        <w:jc w:val="both"/>
      </w:pPr>
      <w:r>
        <w:t xml:space="preserve">не является иностранным агентом в соответствии с Федеральным законом «О контроле за деятельностью лиц, находящихся под иностранным влиянием.</w:t>
      </w:r>
      <w:r/>
    </w:p>
    <w:p>
      <w:pPr>
        <w:ind w:firstLine="709"/>
        <w:jc w:val="both"/>
      </w:pPr>
      <w:r>
        <w:t xml:space="preserve">Выражаю согласие на публикацию (размещение) в </w:t>
      </w:r>
      <w:r>
        <w:br/>
        <w:t xml:space="preserve">информационно-телекоммуникационной </w:t>
      </w:r>
      <w:r>
        <w:t xml:space="preserve">сети «Интернет» информации о</w:t>
      </w:r>
      <w:r>
        <w:br/>
        <w:t xml:space="preserve">______________________________________________________________________,</w:t>
      </w:r>
      <w:r/>
    </w:p>
    <w:p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управляющей компании индустриального (промышленного) парка)</w:t>
      </w:r>
      <w:r>
        <w:rPr>
          <w:sz w:val="20"/>
          <w:szCs w:val="20"/>
        </w:rPr>
      </w:r>
    </w:p>
    <w:p>
      <w:pPr>
        <w:jc w:val="both"/>
      </w:pPr>
      <w:r>
        <w:t xml:space="preserve">подаваемой заявке, иной информации, связанной с отбором для предоставления субсид</w:t>
      </w:r>
      <w:r>
        <w:t xml:space="preserve">ии.».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30"/>
        <w:ind w:firstLine="0"/>
        <w:jc w:val="both"/>
        <w:rPr>
          <w:rFonts w:ascii="Times New Roman" w:hAnsi="Times New Roman" w:cs="Times New Roman" w:eastAsiaTheme="minorHAnsi"/>
          <w:sz w:val="22"/>
          <w:szCs w:val="22"/>
        </w:rPr>
      </w:pPr>
      <w:r>
        <w:rPr>
          <w:rFonts w:ascii="Times New Roman" w:hAnsi="Times New Roman" w:cs="Times New Roman" w:eastAsiaTheme="minorHAnsi"/>
          <w:sz w:val="22"/>
          <w:szCs w:val="22"/>
        </w:rPr>
      </w:r>
      <w:r>
        <w:rPr>
          <w:rFonts w:ascii="Times New Roman" w:hAnsi="Times New Roman" w:cs="Times New Roman" w:eastAsiaTheme="minorHAnsi"/>
          <w:sz w:val="22"/>
          <w:szCs w:val="22"/>
        </w:rPr>
      </w:r>
    </w:p>
    <w:p>
      <w:pPr>
        <w:pStyle w:val="930"/>
        <w:ind w:firstLine="0"/>
        <w:jc w:val="both"/>
        <w:rPr>
          <w:rFonts w:ascii="Times New Roman" w:hAnsi="Times New Roman" w:cs="Times New Roman" w:eastAsiaTheme="minorHAnsi"/>
          <w:sz w:val="22"/>
          <w:szCs w:val="22"/>
        </w:rPr>
      </w:pPr>
      <w:r>
        <w:rPr>
          <w:rFonts w:ascii="Times New Roman" w:hAnsi="Times New Roman" w:cs="Times New Roman" w:eastAsiaTheme="minorHAnsi"/>
          <w:sz w:val="22"/>
          <w:szCs w:val="22"/>
        </w:rPr>
      </w:r>
      <w:r>
        <w:rPr>
          <w:rFonts w:ascii="Times New Roman" w:hAnsi="Times New Roman" w:cs="Times New Roman" w:eastAsiaTheme="minorHAnsi"/>
          <w:sz w:val="22"/>
          <w:szCs w:val="22"/>
        </w:rPr>
      </w:r>
    </w:p>
    <w:p>
      <w:pPr>
        <w:pStyle w:val="930"/>
        <w:ind w:firstLine="0"/>
        <w:jc w:val="both"/>
        <w:rPr>
          <w:rFonts w:ascii="Times New Roman" w:hAnsi="Times New Roman" w:cs="Times New Roman" w:eastAsiaTheme="minorHAnsi"/>
          <w:sz w:val="20"/>
          <w:szCs w:val="20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Губернатор Новосибирской области А.А. Травников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br/>
      </w:r>
      <w:r>
        <w:rPr>
          <w:rFonts w:ascii="Times New Roman" w:hAnsi="Times New Roman" w:cs="Times New Roman" w:eastAsiaTheme="minorHAnsi"/>
          <w:sz w:val="20"/>
          <w:szCs w:val="20"/>
          <w:lang w:eastAsia="en-US"/>
        </w:rPr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</w:rPr>
      </w:r>
    </w:p>
    <w:p>
      <w:pPr>
        <w:pStyle w:val="930"/>
        <w:ind w:firstLine="0"/>
        <w:jc w:val="both"/>
        <w:rPr>
          <w:rFonts w:ascii="Times New Roman" w:hAnsi="Times New Roman" w:cs="Times New Roman" w:eastAsiaTheme="minorHAnsi"/>
        </w:rPr>
      </w:pPr>
      <w:r>
        <w:rPr>
          <w:rFonts w:ascii="Times New Roman" w:hAnsi="Times New Roman" w:cs="Times New Roman" w:eastAsiaTheme="minorHAnsi"/>
        </w:rPr>
      </w:r>
      <w:r>
        <w:rPr>
          <w:rFonts w:ascii="Times New Roman" w:hAnsi="Times New Roman" w:cs="Times New Roman" w:eastAsiaTheme="minorHAnsi"/>
        </w:rPr>
      </w:r>
    </w:p>
    <w:p>
      <w:pPr>
        <w:pStyle w:val="930"/>
        <w:ind w:firstLine="0"/>
        <w:jc w:val="both"/>
        <w:rPr>
          <w:rFonts w:ascii="Times New Roman" w:hAnsi="Times New Roman" w:cs="Times New Roman" w:eastAsiaTheme="minorHAnsi"/>
          <w:lang w:eastAsia="en-US"/>
        </w:rPr>
      </w:pPr>
      <w:r>
        <w:rPr>
          <w:rFonts w:ascii="Times New Roman" w:hAnsi="Times New Roman" w:cs="Times New Roman" w:eastAsiaTheme="minorHAnsi"/>
          <w:lang w:eastAsia="en-US"/>
        </w:rPr>
        <w:t xml:space="preserve">Л.Н. Решетников</w:t>
      </w:r>
      <w:r>
        <w:rPr>
          <w:rFonts w:ascii="Times New Roman" w:hAnsi="Times New Roman" w:cs="Times New Roman" w:eastAsiaTheme="minorHAnsi"/>
          <w:lang w:eastAsia="en-US"/>
        </w:rPr>
      </w:r>
    </w:p>
    <w:p>
      <w:pPr>
        <w:pStyle w:val="930"/>
        <w:ind w:firstLine="0"/>
        <w:jc w:val="both"/>
        <w:sectPr>
          <w:headerReference w:type="default" r:id="rId9"/>
          <w:footerReference w:type="first" r:id="rId10"/>
          <w:footnotePr/>
          <w:endnotePr/>
          <w:type w:val="nextPage"/>
          <w:pgSz w:w="11907" w:h="16840" w:orient="portrait"/>
          <w:pgMar w:top="1134" w:right="567" w:bottom="964" w:left="1417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 w:eastAsiaTheme="minorHAnsi"/>
          <w:lang w:eastAsia="en-US"/>
        </w:rPr>
        <w:t xml:space="preserve">238 66 81</w:t>
      </w:r>
      <w:r/>
    </w:p>
    <w:p>
      <w:pPr>
        <w:spacing w:after="200" w:line="276" w:lineRule="auto"/>
      </w:pPr>
      <w:r>
        <w:t xml:space="preserve">СОГЛАСОВАНО:</w:t>
      </w:r>
      <w:r/>
    </w:p>
    <w:p>
      <w:pPr>
        <w:jc w:val="both"/>
      </w:pPr>
      <w:r/>
      <w:r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786"/>
        <w:gridCol w:w="1843"/>
        <w:gridCol w:w="3544"/>
      </w:tblGrid>
      <w:tr>
        <w:tblPrEx/>
        <w:trPr>
          <w:trHeight w:val="1701" w:hRule="exact"/>
        </w:trPr>
        <w:tc>
          <w:tcPr>
            <w:tcW w:w="4786" w:type="dxa"/>
            <w:textDirection w:val="lrTb"/>
            <w:noWrap w:val="false"/>
          </w:tcPr>
          <w:p>
            <w:pPr>
              <w:jc w:val="both"/>
              <w:spacing w:line="233" w:lineRule="auto"/>
            </w:pPr>
            <w:r>
              <w:t xml:space="preserve">Первый заместитель Председателя Правительства Новосибирской области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spacing w:line="233" w:lineRule="auto"/>
            </w:pPr>
            <w:r/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right="-108"/>
              <w:jc w:val="right"/>
              <w:spacing w:line="233" w:lineRule="auto"/>
            </w:pPr>
            <w:r>
              <w:t xml:space="preserve">В.М. Знатков</w:t>
            </w:r>
            <w:r/>
          </w:p>
          <w:p>
            <w:pPr>
              <w:ind w:right="-108"/>
              <w:jc w:val="right"/>
              <w:spacing w:line="233" w:lineRule="auto"/>
            </w:pPr>
            <w:r>
              <w:t xml:space="preserve"> «___» ___________ 2024 г.</w:t>
            </w:r>
            <w:r/>
          </w:p>
        </w:tc>
      </w:tr>
      <w:tr>
        <w:tblPrEx/>
        <w:trPr>
          <w:trHeight w:val="1701" w:hRule="exact"/>
        </w:trPr>
        <w:tc>
          <w:tcPr>
            <w:tcW w:w="4786" w:type="dxa"/>
            <w:vMerge w:val="restart"/>
            <w:textDirection w:val="lrTb"/>
            <w:noWrap w:val="false"/>
          </w:tcPr>
          <w:p>
            <w:pPr>
              <w:jc w:val="both"/>
              <w:spacing w:line="233" w:lineRule="auto"/>
            </w:pPr>
            <w: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spacing w:line="233" w:lineRule="auto"/>
            </w:pPr>
            <w:r/>
            <w:r/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right"/>
              <w:spacing w:line="233" w:lineRule="auto"/>
            </w:pPr>
            <w:r>
              <w:t xml:space="preserve">В.Ю. Голубенко</w:t>
            </w:r>
            <w:r/>
          </w:p>
          <w:p>
            <w:pPr>
              <w:jc w:val="right"/>
              <w:spacing w:line="233" w:lineRule="auto"/>
            </w:pPr>
            <w:r>
              <w:t xml:space="preserve"> «___» ___________ 2024 г.</w:t>
            </w:r>
            <w:r/>
          </w:p>
          <w:p>
            <w:pPr>
              <w:ind w:right="-108"/>
              <w:jc w:val="right"/>
              <w:spacing w:line="233" w:lineRule="auto"/>
            </w:pPr>
            <w:r/>
            <w:r/>
          </w:p>
        </w:tc>
      </w:tr>
      <w:tr>
        <w:tblPrEx/>
        <w:trPr>
          <w:trHeight w:val="1701" w:hRule="exact"/>
        </w:trPr>
        <w:tc>
          <w:tcPr>
            <w:tcW w:w="4786" w:type="dxa"/>
            <w:textDirection w:val="lrTb"/>
            <w:noWrap w:val="false"/>
          </w:tcPr>
          <w:p>
            <w:pPr>
              <w:jc w:val="both"/>
              <w:spacing w:line="233" w:lineRule="auto"/>
            </w:pPr>
            <w:r>
              <w:t xml:space="preserve">Министр экономического развития Новосибирской области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spacing w:line="233" w:lineRule="auto"/>
            </w:pPr>
            <w:r/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right="-108"/>
              <w:spacing w:line="233" w:lineRule="auto"/>
            </w:pPr>
            <w:r>
              <w:t xml:space="preserve">                   Л.Н. Решетников</w:t>
            </w:r>
            <w:r/>
          </w:p>
          <w:p>
            <w:pPr>
              <w:ind w:left="-107" w:right="-108"/>
              <w:jc w:val="right"/>
              <w:spacing w:line="233" w:lineRule="auto"/>
            </w:pPr>
            <w:r>
              <w:t xml:space="preserve"> «___» ___________ 2024 г.</w:t>
            </w:r>
            <w:r/>
          </w:p>
        </w:tc>
      </w:tr>
      <w:tr>
        <w:tblPrEx/>
        <w:trPr>
          <w:trHeight w:val="1701" w:hRule="exact"/>
        </w:trPr>
        <w:tc>
          <w:tcPr>
            <w:tcW w:w="4786" w:type="dxa"/>
            <w:textDirection w:val="lrTb"/>
            <w:noWrap w:val="false"/>
          </w:tcPr>
          <w:p>
            <w:pPr>
              <w:jc w:val="both"/>
            </w:pPr>
            <w:r>
              <w:t xml:space="preserve">Министр юстиции Новосибирской области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r/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right="-108"/>
              <w:jc w:val="right"/>
            </w:pPr>
            <w:r>
              <w:t xml:space="preserve">Т.Н. Деркач</w:t>
            </w:r>
            <w:r/>
          </w:p>
          <w:p>
            <w:pPr>
              <w:ind w:left="-107" w:right="-108"/>
              <w:jc w:val="right"/>
            </w:pPr>
            <w:r>
              <w:t xml:space="preserve">«___» ___________ 2024 г.</w:t>
            </w:r>
            <w:r/>
          </w:p>
        </w:tc>
      </w:tr>
    </w:tbl>
    <w:p>
      <w:pPr>
        <w:pStyle w:val="930"/>
        <w:ind w:firstLine="0"/>
        <w:jc w:val="both"/>
      </w:pPr>
      <w:r/>
      <w:r/>
    </w:p>
    <w:sectPr>
      <w:footnotePr/>
      <w:endnotePr/>
      <w:type w:val="nextPage"/>
      <w:pgSz w:w="11907" w:h="16840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imSun">
    <w:panose1 w:val="02000506000000020000"/>
  </w:font>
  <w:font w:name="Baltica">
    <w:panose1 w:val="02000603000000000000"/>
  </w:font>
  <w:font w:name="OpenSymbol">
    <w:panose1 w:val="05010000000000000000"/>
  </w:font>
  <w:font w:name="Courier New">
    <w:panose1 w:val="02070309020205020404"/>
  </w:font>
  <w:font w:name="MS Mincho">
    <w:panose1 w:val="020205030504050903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15</w:t>
    </w:r>
    <w:r>
      <w:rPr>
        <w:sz w:val="20"/>
        <w:szCs w:val="20"/>
      </w:rPr>
      <w:fldChar w:fldCharType="end"/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2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4"/>
  </w:num>
  <w:num w:numId="13">
    <w:abstractNumId w:val="5"/>
  </w:num>
  <w:num w:numId="14">
    <w:abstractNumId w:val="15"/>
  </w:num>
  <w:num w:numId="15">
    <w:abstractNumId w:val="6"/>
  </w:num>
  <w:num w:numId="16">
    <w:abstractNumId w:val="2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 w:default="1">
    <w:name w:val="Normal"/>
    <w:qFormat/>
    <w:rPr>
      <w:sz w:val="28"/>
      <w:szCs w:val="28"/>
    </w:rPr>
  </w:style>
  <w:style w:type="paragraph" w:styleId="725">
    <w:name w:val="Heading 1"/>
    <w:basedOn w:val="724"/>
    <w:next w:val="724"/>
    <w:link w:val="899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26">
    <w:name w:val="Heading 2"/>
    <w:basedOn w:val="724"/>
    <w:next w:val="724"/>
    <w:link w:val="900"/>
    <w:uiPriority w:val="99"/>
    <w:qFormat/>
    <w:pPr>
      <w:jc w:val="center"/>
      <w:keepNext/>
      <w:outlineLvl w:val="1"/>
    </w:pPr>
  </w:style>
  <w:style w:type="paragraph" w:styleId="727">
    <w:name w:val="Heading 3"/>
    <w:basedOn w:val="724"/>
    <w:next w:val="724"/>
    <w:link w:val="901"/>
    <w:uiPriority w:val="99"/>
    <w:qFormat/>
    <w:pPr>
      <w:ind w:left="851"/>
      <w:keepNext/>
      <w:widowControl w:val="off"/>
      <w:outlineLvl w:val="2"/>
    </w:pPr>
    <w:rPr>
      <w:rFonts w:eastAsia="Arial Unicode MS"/>
    </w:rPr>
  </w:style>
  <w:style w:type="paragraph" w:styleId="728">
    <w:name w:val="Heading 4"/>
    <w:basedOn w:val="724"/>
    <w:next w:val="724"/>
    <w:link w:val="902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729">
    <w:name w:val="Heading 5"/>
    <w:basedOn w:val="724"/>
    <w:next w:val="724"/>
    <w:link w:val="903"/>
    <w:uiPriority w:val="99"/>
    <w:qFormat/>
    <w:pPr>
      <w:ind w:firstLine="709"/>
      <w:jc w:val="right"/>
      <w:keepNext/>
      <w:outlineLvl w:val="4"/>
    </w:pPr>
  </w:style>
  <w:style w:type="paragraph" w:styleId="730">
    <w:name w:val="Heading 6"/>
    <w:basedOn w:val="724"/>
    <w:next w:val="724"/>
    <w:link w:val="904"/>
    <w:uiPriority w:val="99"/>
    <w:qFormat/>
    <w:pPr>
      <w:keepNext/>
      <w:outlineLvl w:val="5"/>
    </w:pPr>
  </w:style>
  <w:style w:type="paragraph" w:styleId="731">
    <w:name w:val="Heading 7"/>
    <w:basedOn w:val="724"/>
    <w:next w:val="724"/>
    <w:link w:val="905"/>
    <w:uiPriority w:val="99"/>
    <w:qFormat/>
    <w:pPr>
      <w:jc w:val="both"/>
      <w:keepNext/>
      <w:outlineLvl w:val="6"/>
    </w:pPr>
  </w:style>
  <w:style w:type="paragraph" w:styleId="732">
    <w:name w:val="Heading 8"/>
    <w:basedOn w:val="724"/>
    <w:next w:val="724"/>
    <w:link w:val="906"/>
    <w:uiPriority w:val="99"/>
    <w:qFormat/>
    <w:pPr>
      <w:ind w:right="24"/>
      <w:jc w:val="right"/>
      <w:keepNext/>
      <w:spacing w:line="317" w:lineRule="exact"/>
      <w:shd w:val="clear" w:color="auto" w:fill="ffffff"/>
      <w:outlineLvl w:val="7"/>
    </w:pPr>
    <w:rPr>
      <w:color w:val="000000"/>
      <w:spacing w:val="-4"/>
    </w:rPr>
  </w:style>
  <w:style w:type="paragraph" w:styleId="733">
    <w:name w:val="Heading 9"/>
    <w:basedOn w:val="724"/>
    <w:next w:val="724"/>
    <w:link w:val="907"/>
    <w:uiPriority w:val="99"/>
    <w:qFormat/>
    <w:pPr>
      <w:ind w:firstLine="454"/>
      <w:jc w:val="right"/>
      <w:keepNext/>
      <w:shd w:val="clear" w:color="auto" w:fill="ffffff"/>
      <w:outlineLvl w:val="8"/>
    </w:pPr>
    <w:rPr>
      <w:color w:val="000000"/>
      <w:spacing w:val="-4"/>
    </w:rPr>
  </w:style>
  <w:style w:type="character" w:styleId="734" w:default="1">
    <w:name w:val="Default Paragraph Font"/>
    <w:uiPriority w:val="1"/>
    <w:semiHidden/>
    <w:unhideWhenUsed/>
  </w:style>
  <w:style w:type="table" w:styleId="7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6" w:default="1">
    <w:name w:val="No List"/>
    <w:uiPriority w:val="99"/>
    <w:semiHidden/>
    <w:unhideWhenUsed/>
  </w:style>
  <w:style w:type="character" w:styleId="737" w:customStyle="1">
    <w:name w:val="Quote Char"/>
    <w:uiPriority w:val="29"/>
    <w:rPr>
      <w:i/>
    </w:rPr>
  </w:style>
  <w:style w:type="character" w:styleId="738" w:customStyle="1">
    <w:name w:val="Intense Quote Char"/>
    <w:uiPriority w:val="30"/>
    <w:rPr>
      <w:i/>
    </w:rPr>
  </w:style>
  <w:style w:type="character" w:styleId="739" w:customStyle="1">
    <w:name w:val="Endnote Text Char"/>
    <w:uiPriority w:val="99"/>
    <w:rPr>
      <w:sz w:val="20"/>
    </w:rPr>
  </w:style>
  <w:style w:type="character" w:styleId="740" w:customStyle="1">
    <w:name w:val="Heading 1 Char"/>
    <w:basedOn w:val="734"/>
    <w:uiPriority w:val="9"/>
    <w:rPr>
      <w:rFonts w:ascii="Arial" w:hAnsi="Arial" w:eastAsia="Arial" w:cs="Arial"/>
      <w:sz w:val="40"/>
      <w:szCs w:val="40"/>
    </w:rPr>
  </w:style>
  <w:style w:type="character" w:styleId="741" w:customStyle="1">
    <w:name w:val="Heading 2 Char"/>
    <w:basedOn w:val="734"/>
    <w:uiPriority w:val="9"/>
    <w:rPr>
      <w:rFonts w:ascii="Arial" w:hAnsi="Arial" w:eastAsia="Arial" w:cs="Arial"/>
      <w:sz w:val="34"/>
    </w:rPr>
  </w:style>
  <w:style w:type="character" w:styleId="742" w:customStyle="1">
    <w:name w:val="Heading 3 Char"/>
    <w:basedOn w:val="734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Heading 4 Char"/>
    <w:basedOn w:val="734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Heading 5 Char"/>
    <w:basedOn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Heading 6 Char"/>
    <w:basedOn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Heading 7 Char"/>
    <w:basedOn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Heading 8 Char"/>
    <w:basedOn w:val="734"/>
    <w:uiPriority w:val="9"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Heading 9 Char"/>
    <w:basedOn w:val="734"/>
    <w:uiPriority w:val="9"/>
    <w:rPr>
      <w:rFonts w:ascii="Arial" w:hAnsi="Arial" w:eastAsia="Arial" w:cs="Arial"/>
      <w:i/>
      <w:iCs/>
      <w:sz w:val="21"/>
      <w:szCs w:val="21"/>
    </w:rPr>
  </w:style>
  <w:style w:type="character" w:styleId="749" w:customStyle="1">
    <w:name w:val="Title Char"/>
    <w:basedOn w:val="734"/>
    <w:uiPriority w:val="10"/>
    <w:rPr>
      <w:sz w:val="48"/>
      <w:szCs w:val="48"/>
    </w:rPr>
  </w:style>
  <w:style w:type="character" w:styleId="750" w:customStyle="1">
    <w:name w:val="Subtitle Char"/>
    <w:basedOn w:val="734"/>
    <w:uiPriority w:val="11"/>
    <w:rPr>
      <w:sz w:val="24"/>
      <w:szCs w:val="24"/>
    </w:rPr>
  </w:style>
  <w:style w:type="paragraph" w:styleId="751">
    <w:name w:val="Quote"/>
    <w:basedOn w:val="724"/>
    <w:next w:val="724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24"/>
    <w:next w:val="724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character" w:styleId="755" w:customStyle="1">
    <w:name w:val="Header Char"/>
    <w:basedOn w:val="734"/>
    <w:uiPriority w:val="99"/>
  </w:style>
  <w:style w:type="character" w:styleId="756" w:customStyle="1">
    <w:name w:val="Footer Char"/>
    <w:basedOn w:val="734"/>
    <w:uiPriority w:val="99"/>
  </w:style>
  <w:style w:type="paragraph" w:styleId="757">
    <w:name w:val="Caption"/>
    <w:basedOn w:val="724"/>
    <w:next w:val="7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8" w:customStyle="1">
    <w:name w:val="Caption Char"/>
    <w:uiPriority w:val="99"/>
  </w:style>
  <w:style w:type="table" w:styleId="759" w:customStyle="1">
    <w:name w:val="Table Grid Light"/>
    <w:basedOn w:val="73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0">
    <w:name w:val="Plain Table 1"/>
    <w:basedOn w:val="73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basedOn w:val="73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basedOn w:val="73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basedOn w:val="73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basedOn w:val="73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basedOn w:val="73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1"/>
    <w:basedOn w:val="73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2"/>
    <w:basedOn w:val="73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3"/>
    <w:basedOn w:val="73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4"/>
    <w:basedOn w:val="73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5"/>
    <w:basedOn w:val="73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6"/>
    <w:basedOn w:val="73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basedOn w:val="73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1"/>
    <w:basedOn w:val="73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2"/>
    <w:basedOn w:val="73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3"/>
    <w:basedOn w:val="73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4"/>
    <w:basedOn w:val="73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5"/>
    <w:basedOn w:val="73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6"/>
    <w:basedOn w:val="73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basedOn w:val="73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1"/>
    <w:basedOn w:val="73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2"/>
    <w:basedOn w:val="73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3"/>
    <w:basedOn w:val="73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4"/>
    <w:basedOn w:val="73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5"/>
    <w:basedOn w:val="73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6"/>
    <w:basedOn w:val="73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basedOn w:val="73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 w:customStyle="1">
    <w:name w:val="Grid Table 4 - Accent 1"/>
    <w:basedOn w:val="73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8" w:customStyle="1">
    <w:name w:val="Grid Table 4 - Accent 2"/>
    <w:basedOn w:val="73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9" w:customStyle="1">
    <w:name w:val="Grid Table 4 - Accent 3"/>
    <w:basedOn w:val="73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0" w:customStyle="1">
    <w:name w:val="Grid Table 4 - Accent 4"/>
    <w:basedOn w:val="73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1" w:customStyle="1">
    <w:name w:val="Grid Table 4 - Accent 5"/>
    <w:basedOn w:val="73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2" w:customStyle="1">
    <w:name w:val="Grid Table 4 - Accent 6"/>
    <w:basedOn w:val="73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3">
    <w:name w:val="Grid Table 5 Dark"/>
    <w:basedOn w:val="73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1"/>
    <w:basedOn w:val="73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2"/>
    <w:basedOn w:val="73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3"/>
    <w:basedOn w:val="73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4"/>
    <w:basedOn w:val="73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5"/>
    <w:basedOn w:val="73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6"/>
    <w:basedOn w:val="73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0">
    <w:name w:val="Grid Table 6 Colorful"/>
    <w:basedOn w:val="73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1" w:customStyle="1">
    <w:name w:val="Grid Table 6 Colorful - Accent 1"/>
    <w:basedOn w:val="73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2" w:customStyle="1">
    <w:name w:val="Grid Table 6 Colorful - Accent 2"/>
    <w:basedOn w:val="73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3" w:customStyle="1">
    <w:name w:val="Grid Table 6 Colorful - Accent 3"/>
    <w:basedOn w:val="73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4" w:customStyle="1">
    <w:name w:val="Grid Table 6 Colorful - Accent 4"/>
    <w:basedOn w:val="73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5" w:customStyle="1">
    <w:name w:val="Grid Table 6 Colorful - Accent 5"/>
    <w:basedOn w:val="73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 w:customStyle="1">
    <w:name w:val="Grid Table 6 Colorful - Accent 6"/>
    <w:basedOn w:val="73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>
    <w:name w:val="Grid Table 7 Colorful"/>
    <w:basedOn w:val="73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1"/>
    <w:basedOn w:val="73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2"/>
    <w:basedOn w:val="73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3"/>
    <w:basedOn w:val="73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4"/>
    <w:basedOn w:val="73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5"/>
    <w:basedOn w:val="73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6"/>
    <w:basedOn w:val="73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>
    <w:name w:val="List Table 1 Light"/>
    <w:basedOn w:val="73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1"/>
    <w:basedOn w:val="73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2"/>
    <w:basedOn w:val="73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3"/>
    <w:basedOn w:val="73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4"/>
    <w:basedOn w:val="73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5"/>
    <w:basedOn w:val="73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6"/>
    <w:basedOn w:val="73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basedOn w:val="73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1"/>
    <w:basedOn w:val="73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2"/>
    <w:basedOn w:val="73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3"/>
    <w:basedOn w:val="73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4"/>
    <w:basedOn w:val="73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5"/>
    <w:basedOn w:val="73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6"/>
    <w:basedOn w:val="73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basedOn w:val="73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1"/>
    <w:basedOn w:val="73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2"/>
    <w:basedOn w:val="73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3"/>
    <w:basedOn w:val="73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4"/>
    <w:basedOn w:val="73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5"/>
    <w:basedOn w:val="73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6"/>
    <w:basedOn w:val="73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basedOn w:val="73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1"/>
    <w:basedOn w:val="73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2"/>
    <w:basedOn w:val="73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3"/>
    <w:basedOn w:val="73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4"/>
    <w:basedOn w:val="73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5"/>
    <w:basedOn w:val="73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6"/>
    <w:basedOn w:val="73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basedOn w:val="73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1"/>
    <w:basedOn w:val="73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2"/>
    <w:basedOn w:val="73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3"/>
    <w:basedOn w:val="73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4"/>
    <w:basedOn w:val="73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5"/>
    <w:basedOn w:val="73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6"/>
    <w:basedOn w:val="73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>
    <w:name w:val="List Table 6 Colorful"/>
    <w:basedOn w:val="73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0" w:customStyle="1">
    <w:name w:val="List Table 6 Colorful - Accent 1"/>
    <w:basedOn w:val="73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1" w:customStyle="1">
    <w:name w:val="List Table 6 Colorful - Accent 2"/>
    <w:basedOn w:val="73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2" w:customStyle="1">
    <w:name w:val="List Table 6 Colorful - Accent 3"/>
    <w:basedOn w:val="73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3" w:customStyle="1">
    <w:name w:val="List Table 6 Colorful - Accent 4"/>
    <w:basedOn w:val="73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4" w:customStyle="1">
    <w:name w:val="List Table 6 Colorful - Accent 5"/>
    <w:basedOn w:val="73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5" w:customStyle="1">
    <w:name w:val="List Table 6 Colorful - Accent 6"/>
    <w:basedOn w:val="73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6">
    <w:name w:val="List Table 7 Colorful"/>
    <w:basedOn w:val="73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1"/>
    <w:basedOn w:val="73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2"/>
    <w:basedOn w:val="73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3"/>
    <w:basedOn w:val="73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4"/>
    <w:basedOn w:val="73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5"/>
    <w:basedOn w:val="73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6"/>
    <w:basedOn w:val="73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ned - Accent"/>
    <w:basedOn w:val="73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Lined - Accent 1"/>
    <w:basedOn w:val="73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5" w:customStyle="1">
    <w:name w:val="Lined - Accent 2"/>
    <w:basedOn w:val="73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6" w:customStyle="1">
    <w:name w:val="Lined - Accent 3"/>
    <w:basedOn w:val="73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7" w:customStyle="1">
    <w:name w:val="Lined - Accent 4"/>
    <w:basedOn w:val="73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8" w:customStyle="1">
    <w:name w:val="Lined - Accent 5"/>
    <w:basedOn w:val="73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9" w:customStyle="1">
    <w:name w:val="Lined - Accent 6"/>
    <w:basedOn w:val="73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0" w:customStyle="1">
    <w:name w:val="Bordered &amp; Lined - Accent"/>
    <w:basedOn w:val="73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Bordered &amp; Lined - Accent 1"/>
    <w:basedOn w:val="73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2" w:customStyle="1">
    <w:name w:val="Bordered &amp; Lined - Accent 2"/>
    <w:basedOn w:val="73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3" w:customStyle="1">
    <w:name w:val="Bordered &amp; Lined - Accent 3"/>
    <w:basedOn w:val="73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4" w:customStyle="1">
    <w:name w:val="Bordered &amp; Lined - Accent 4"/>
    <w:basedOn w:val="73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5" w:customStyle="1">
    <w:name w:val="Bordered &amp; Lined - Accent 5"/>
    <w:basedOn w:val="73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6" w:customStyle="1">
    <w:name w:val="Bordered &amp; Lined - Accent 6"/>
    <w:basedOn w:val="73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7" w:customStyle="1">
    <w:name w:val="Bordered"/>
    <w:basedOn w:val="73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8" w:customStyle="1">
    <w:name w:val="Bordered - Accent 1"/>
    <w:basedOn w:val="73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9" w:customStyle="1">
    <w:name w:val="Bordered - Accent 2"/>
    <w:basedOn w:val="73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0" w:customStyle="1">
    <w:name w:val="Bordered - Accent 3"/>
    <w:basedOn w:val="73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1" w:customStyle="1">
    <w:name w:val="Bordered - Accent 4"/>
    <w:basedOn w:val="73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2" w:customStyle="1">
    <w:name w:val="Bordered - Accent 5"/>
    <w:basedOn w:val="73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3" w:customStyle="1">
    <w:name w:val="Bordered - Accent 6"/>
    <w:basedOn w:val="73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4" w:customStyle="1">
    <w:name w:val="Footnote Text Char"/>
    <w:uiPriority w:val="99"/>
    <w:rPr>
      <w:sz w:val="18"/>
    </w:rPr>
  </w:style>
  <w:style w:type="paragraph" w:styleId="885">
    <w:name w:val="endnote text"/>
    <w:basedOn w:val="724"/>
    <w:link w:val="886"/>
    <w:uiPriority w:val="99"/>
    <w:semiHidden/>
    <w:unhideWhenUsed/>
    <w:rPr>
      <w:sz w:val="20"/>
    </w:rPr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basedOn w:val="734"/>
    <w:uiPriority w:val="99"/>
    <w:semiHidden/>
    <w:unhideWhenUsed/>
    <w:rPr>
      <w:vertAlign w:val="superscript"/>
    </w:rPr>
  </w:style>
  <w:style w:type="paragraph" w:styleId="888">
    <w:name w:val="toc 1"/>
    <w:basedOn w:val="724"/>
    <w:next w:val="724"/>
    <w:uiPriority w:val="39"/>
    <w:unhideWhenUsed/>
    <w:pPr>
      <w:spacing w:after="57"/>
    </w:pPr>
  </w:style>
  <w:style w:type="paragraph" w:styleId="889">
    <w:name w:val="toc 2"/>
    <w:basedOn w:val="724"/>
    <w:next w:val="724"/>
    <w:uiPriority w:val="39"/>
    <w:unhideWhenUsed/>
    <w:pPr>
      <w:ind w:left="283"/>
      <w:spacing w:after="57"/>
    </w:pPr>
  </w:style>
  <w:style w:type="paragraph" w:styleId="890">
    <w:name w:val="toc 3"/>
    <w:basedOn w:val="724"/>
    <w:next w:val="724"/>
    <w:uiPriority w:val="39"/>
    <w:unhideWhenUsed/>
    <w:pPr>
      <w:ind w:left="567"/>
      <w:spacing w:after="57"/>
    </w:pPr>
  </w:style>
  <w:style w:type="paragraph" w:styleId="891">
    <w:name w:val="toc 4"/>
    <w:basedOn w:val="724"/>
    <w:next w:val="724"/>
    <w:uiPriority w:val="39"/>
    <w:unhideWhenUsed/>
    <w:pPr>
      <w:ind w:left="850"/>
      <w:spacing w:after="57"/>
    </w:pPr>
  </w:style>
  <w:style w:type="paragraph" w:styleId="892">
    <w:name w:val="toc 5"/>
    <w:basedOn w:val="724"/>
    <w:next w:val="724"/>
    <w:uiPriority w:val="39"/>
    <w:unhideWhenUsed/>
    <w:pPr>
      <w:ind w:left="1134"/>
      <w:spacing w:after="57"/>
    </w:pPr>
  </w:style>
  <w:style w:type="paragraph" w:styleId="893">
    <w:name w:val="toc 6"/>
    <w:basedOn w:val="724"/>
    <w:next w:val="724"/>
    <w:uiPriority w:val="39"/>
    <w:unhideWhenUsed/>
    <w:pPr>
      <w:ind w:left="1417"/>
      <w:spacing w:after="57"/>
    </w:pPr>
  </w:style>
  <w:style w:type="paragraph" w:styleId="894">
    <w:name w:val="toc 7"/>
    <w:basedOn w:val="724"/>
    <w:next w:val="724"/>
    <w:uiPriority w:val="39"/>
    <w:unhideWhenUsed/>
    <w:pPr>
      <w:ind w:left="1701"/>
      <w:spacing w:after="57"/>
    </w:pPr>
  </w:style>
  <w:style w:type="paragraph" w:styleId="895">
    <w:name w:val="toc 8"/>
    <w:basedOn w:val="724"/>
    <w:next w:val="724"/>
    <w:uiPriority w:val="39"/>
    <w:unhideWhenUsed/>
    <w:pPr>
      <w:ind w:left="1984"/>
      <w:spacing w:after="57"/>
    </w:pPr>
  </w:style>
  <w:style w:type="paragraph" w:styleId="896">
    <w:name w:val="toc 9"/>
    <w:basedOn w:val="724"/>
    <w:next w:val="724"/>
    <w:uiPriority w:val="39"/>
    <w:unhideWhenUsed/>
    <w:pPr>
      <w:ind w:left="2268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724"/>
    <w:next w:val="724"/>
    <w:uiPriority w:val="99"/>
    <w:unhideWhenUsed/>
  </w:style>
  <w:style w:type="character" w:styleId="899" w:customStyle="1">
    <w:name w:val="Заголовок 1 Знак"/>
    <w:basedOn w:val="734"/>
    <w:link w:val="725"/>
    <w:uiPriority w:val="99"/>
    <w:rPr>
      <w:rFonts w:ascii="Cambria" w:hAnsi="Cambria" w:cs="Times New Roman"/>
      <w:b/>
      <w:sz w:val="32"/>
    </w:rPr>
  </w:style>
  <w:style w:type="character" w:styleId="900" w:customStyle="1">
    <w:name w:val="Заголовок 2 Знак"/>
    <w:basedOn w:val="734"/>
    <w:link w:val="726"/>
    <w:uiPriority w:val="99"/>
    <w:semiHidden/>
    <w:rPr>
      <w:rFonts w:ascii="Cambria" w:hAnsi="Cambria" w:cs="Times New Roman"/>
      <w:b/>
      <w:i/>
      <w:sz w:val="28"/>
    </w:rPr>
  </w:style>
  <w:style w:type="character" w:styleId="901" w:customStyle="1">
    <w:name w:val="Заголовок 3 Знак"/>
    <w:basedOn w:val="734"/>
    <w:link w:val="727"/>
    <w:uiPriority w:val="99"/>
    <w:semiHidden/>
    <w:rPr>
      <w:rFonts w:ascii="Cambria" w:hAnsi="Cambria" w:cs="Times New Roman"/>
      <w:b/>
      <w:sz w:val="26"/>
    </w:rPr>
  </w:style>
  <w:style w:type="character" w:styleId="902" w:customStyle="1">
    <w:name w:val="Заголовок 4 Знак"/>
    <w:basedOn w:val="734"/>
    <w:link w:val="728"/>
    <w:uiPriority w:val="99"/>
    <w:semiHidden/>
    <w:rPr>
      <w:rFonts w:ascii="Calibri" w:hAnsi="Calibri" w:cs="Times New Roman"/>
      <w:b/>
      <w:sz w:val="28"/>
    </w:rPr>
  </w:style>
  <w:style w:type="character" w:styleId="903" w:customStyle="1">
    <w:name w:val="Заголовок 5 Знак"/>
    <w:basedOn w:val="734"/>
    <w:link w:val="729"/>
    <w:uiPriority w:val="99"/>
    <w:semiHidden/>
    <w:rPr>
      <w:rFonts w:ascii="Calibri" w:hAnsi="Calibri" w:cs="Times New Roman"/>
      <w:b/>
      <w:i/>
      <w:sz w:val="26"/>
    </w:rPr>
  </w:style>
  <w:style w:type="character" w:styleId="904" w:customStyle="1">
    <w:name w:val="Заголовок 6 Знак"/>
    <w:basedOn w:val="734"/>
    <w:link w:val="730"/>
    <w:uiPriority w:val="99"/>
    <w:semiHidden/>
    <w:rPr>
      <w:rFonts w:ascii="Calibri" w:hAnsi="Calibri" w:cs="Times New Roman"/>
      <w:b/>
    </w:rPr>
  </w:style>
  <w:style w:type="character" w:styleId="905" w:customStyle="1">
    <w:name w:val="Заголовок 7 Знак"/>
    <w:basedOn w:val="734"/>
    <w:link w:val="731"/>
    <w:uiPriority w:val="99"/>
    <w:semiHidden/>
    <w:rPr>
      <w:rFonts w:ascii="Calibri" w:hAnsi="Calibri" w:cs="Times New Roman"/>
      <w:sz w:val="24"/>
    </w:rPr>
  </w:style>
  <w:style w:type="character" w:styleId="906" w:customStyle="1">
    <w:name w:val="Заголовок 8 Знак"/>
    <w:basedOn w:val="734"/>
    <w:link w:val="732"/>
    <w:uiPriority w:val="99"/>
    <w:semiHidden/>
    <w:rPr>
      <w:rFonts w:ascii="Calibri" w:hAnsi="Calibri" w:cs="Times New Roman"/>
      <w:i/>
      <w:sz w:val="24"/>
    </w:rPr>
  </w:style>
  <w:style w:type="character" w:styleId="907" w:customStyle="1">
    <w:name w:val="Заголовок 9 Знак"/>
    <w:basedOn w:val="734"/>
    <w:link w:val="733"/>
    <w:uiPriority w:val="99"/>
    <w:semiHidden/>
    <w:rPr>
      <w:rFonts w:ascii="Cambria" w:hAnsi="Cambria" w:cs="Times New Roman"/>
    </w:rPr>
  </w:style>
  <w:style w:type="paragraph" w:styleId="908">
    <w:name w:val="Balloon Text"/>
    <w:basedOn w:val="724"/>
    <w:link w:val="909"/>
    <w:uiPriority w:val="99"/>
    <w:rPr>
      <w:rFonts w:ascii="Tahoma" w:hAnsi="Tahoma" w:cs="Tahoma"/>
      <w:sz w:val="16"/>
      <w:szCs w:val="16"/>
    </w:rPr>
  </w:style>
  <w:style w:type="character" w:styleId="909" w:customStyle="1">
    <w:name w:val="Текст выноски Знак"/>
    <w:basedOn w:val="734"/>
    <w:link w:val="908"/>
    <w:uiPriority w:val="99"/>
    <w:rPr>
      <w:rFonts w:ascii="Tahoma" w:hAnsi="Tahoma" w:cs="Times New Roman"/>
      <w:sz w:val="16"/>
    </w:rPr>
  </w:style>
  <w:style w:type="paragraph" w:styleId="910">
    <w:name w:val="Body Text"/>
    <w:basedOn w:val="724"/>
    <w:link w:val="911"/>
    <w:uiPriority w:val="99"/>
    <w:pPr>
      <w:jc w:val="both"/>
    </w:pPr>
  </w:style>
  <w:style w:type="character" w:styleId="911" w:customStyle="1">
    <w:name w:val="Основной текст Знак"/>
    <w:basedOn w:val="734"/>
    <w:link w:val="910"/>
    <w:uiPriority w:val="99"/>
    <w:rPr>
      <w:rFonts w:cs="Times New Roman"/>
      <w:sz w:val="28"/>
    </w:rPr>
  </w:style>
  <w:style w:type="paragraph" w:styleId="912">
    <w:name w:val="Header"/>
    <w:basedOn w:val="724"/>
    <w:link w:val="913"/>
    <w:uiPriority w:val="99"/>
    <w:pPr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734"/>
    <w:link w:val="912"/>
    <w:uiPriority w:val="99"/>
    <w:rPr>
      <w:rFonts w:cs="Times New Roman"/>
      <w:sz w:val="28"/>
      <w:lang w:val="ru-RU" w:eastAsia="ru-RU"/>
    </w:rPr>
  </w:style>
  <w:style w:type="character" w:styleId="914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15">
    <w:name w:val="Footer"/>
    <w:basedOn w:val="724"/>
    <w:link w:val="916"/>
    <w:uiPriority w:val="99"/>
    <w:pPr>
      <w:tabs>
        <w:tab w:val="center" w:pos="4677" w:leader="none"/>
        <w:tab w:val="right" w:pos="9355" w:leader="none"/>
      </w:tabs>
    </w:pPr>
  </w:style>
  <w:style w:type="character" w:styleId="916" w:customStyle="1">
    <w:name w:val="Нижний колонтитул Знак"/>
    <w:basedOn w:val="734"/>
    <w:link w:val="915"/>
    <w:uiPriority w:val="99"/>
    <w:rPr>
      <w:rFonts w:cs="Times New Roman"/>
      <w:sz w:val="28"/>
    </w:rPr>
  </w:style>
  <w:style w:type="paragraph" w:styleId="917">
    <w:name w:val="Body Text 2"/>
    <w:basedOn w:val="724"/>
    <w:link w:val="918"/>
    <w:uiPriority w:val="99"/>
    <w:pPr>
      <w:jc w:val="center"/>
    </w:pPr>
  </w:style>
  <w:style w:type="character" w:styleId="918" w:customStyle="1">
    <w:name w:val="Основной текст 2 Знак"/>
    <w:basedOn w:val="734"/>
    <w:link w:val="917"/>
    <w:uiPriority w:val="99"/>
    <w:semiHidden/>
    <w:rPr>
      <w:rFonts w:cs="Times New Roman"/>
      <w:sz w:val="28"/>
    </w:rPr>
  </w:style>
  <w:style w:type="paragraph" w:styleId="919">
    <w:name w:val="Body Text Indent 2"/>
    <w:basedOn w:val="724"/>
    <w:link w:val="920"/>
    <w:uiPriority w:val="99"/>
    <w:pPr>
      <w:ind w:left="283"/>
      <w:spacing w:after="120" w:line="480" w:lineRule="auto"/>
    </w:pPr>
  </w:style>
  <w:style w:type="character" w:styleId="920" w:customStyle="1">
    <w:name w:val="Основной текст с отступом 2 Знак"/>
    <w:basedOn w:val="734"/>
    <w:link w:val="919"/>
    <w:uiPriority w:val="99"/>
    <w:semiHidden/>
    <w:rPr>
      <w:rFonts w:cs="Times New Roman"/>
      <w:sz w:val="28"/>
    </w:rPr>
  </w:style>
  <w:style w:type="character" w:styleId="921">
    <w:name w:val="page number"/>
    <w:basedOn w:val="734"/>
    <w:uiPriority w:val="99"/>
    <w:rPr>
      <w:rFonts w:cs="Times New Roman"/>
    </w:rPr>
  </w:style>
  <w:style w:type="paragraph" w:styleId="922">
    <w:name w:val="Body Text Indent 3"/>
    <w:basedOn w:val="724"/>
    <w:link w:val="923"/>
    <w:uiPriority w:val="99"/>
    <w:pPr>
      <w:ind w:right="3117" w:firstLine="5954"/>
      <w:jc w:val="center"/>
      <w:outlineLvl w:val="0"/>
    </w:pPr>
  </w:style>
  <w:style w:type="character" w:styleId="923" w:customStyle="1">
    <w:name w:val="Основной текст с отступом 3 Знак"/>
    <w:basedOn w:val="734"/>
    <w:link w:val="922"/>
    <w:uiPriority w:val="99"/>
    <w:semiHidden/>
    <w:rPr>
      <w:rFonts w:cs="Times New Roman"/>
      <w:sz w:val="16"/>
    </w:rPr>
  </w:style>
  <w:style w:type="paragraph" w:styleId="924" w:customStyle="1">
    <w:name w:val="ConsNormal"/>
    <w:pPr>
      <w:ind w:firstLine="720"/>
    </w:pPr>
    <w:rPr>
      <w:rFonts w:ascii="Arial" w:hAnsi="Arial" w:cs="Arial"/>
    </w:rPr>
  </w:style>
  <w:style w:type="paragraph" w:styleId="925" w:customStyle="1">
    <w:name w:val="ConsNonformat"/>
    <w:rPr>
      <w:rFonts w:ascii="Courier New" w:hAnsi="Courier New" w:cs="Courier New"/>
    </w:rPr>
  </w:style>
  <w:style w:type="paragraph" w:styleId="926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927">
    <w:name w:val="Body Text 3"/>
    <w:basedOn w:val="724"/>
    <w:link w:val="928"/>
    <w:uiPriority w:val="99"/>
    <w:pPr>
      <w:jc w:val="both"/>
      <w:widowControl w:val="off"/>
    </w:pPr>
    <w:rPr>
      <w:sz w:val="24"/>
      <w:szCs w:val="24"/>
    </w:rPr>
  </w:style>
  <w:style w:type="character" w:styleId="928" w:customStyle="1">
    <w:name w:val="Основной текст 3 Знак"/>
    <w:basedOn w:val="734"/>
    <w:link w:val="927"/>
    <w:uiPriority w:val="99"/>
    <w:semiHidden/>
    <w:rPr>
      <w:rFonts w:cs="Times New Roman"/>
      <w:sz w:val="16"/>
    </w:rPr>
  </w:style>
  <w:style w:type="paragraph" w:styleId="929" w:customStyle="1">
    <w:name w:val="Заголовок4"/>
    <w:basedOn w:val="725"/>
    <w:next w:val="729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30" w:customStyle="1">
    <w:name w:val="ConsPlusNormal"/>
    <w:link w:val="1037"/>
    <w:qFormat/>
    <w:pPr>
      <w:ind w:firstLine="720"/>
      <w:widowControl w:val="off"/>
    </w:pPr>
    <w:rPr>
      <w:rFonts w:ascii="Arial" w:hAnsi="Arial" w:cs="Arial"/>
    </w:rPr>
  </w:style>
  <w:style w:type="paragraph" w:styleId="931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32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33">
    <w:name w:val="Normal (Web)"/>
    <w:basedOn w:val="724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34" w:customStyle="1">
    <w:name w:val="ConsPlusTitle"/>
    <w:rPr>
      <w:b/>
      <w:bCs/>
      <w:sz w:val="28"/>
      <w:szCs w:val="28"/>
    </w:rPr>
  </w:style>
  <w:style w:type="paragraph" w:styleId="935">
    <w:name w:val="Title"/>
    <w:basedOn w:val="724"/>
    <w:link w:val="936"/>
    <w:uiPriority w:val="99"/>
    <w:qFormat/>
    <w:pPr>
      <w:jc w:val="center"/>
    </w:pPr>
    <w:rPr>
      <w:b/>
      <w:bCs/>
      <w:sz w:val="24"/>
      <w:szCs w:val="24"/>
    </w:rPr>
  </w:style>
  <w:style w:type="character" w:styleId="936" w:customStyle="1">
    <w:name w:val="Заголовок Знак"/>
    <w:basedOn w:val="734"/>
    <w:link w:val="935"/>
    <w:uiPriority w:val="99"/>
    <w:rPr>
      <w:rFonts w:ascii="Cambria" w:hAnsi="Cambria" w:cs="Times New Roman"/>
      <w:b/>
      <w:sz w:val="32"/>
    </w:rPr>
  </w:style>
  <w:style w:type="paragraph" w:styleId="937" w:customStyle="1">
    <w:name w:val="Термин"/>
    <w:basedOn w:val="724"/>
    <w:next w:val="724"/>
    <w:uiPriority w:val="99"/>
    <w:rPr>
      <w:sz w:val="24"/>
      <w:szCs w:val="24"/>
      <w:lang w:val="pl-PL"/>
    </w:rPr>
  </w:style>
  <w:style w:type="paragraph" w:styleId="938" w:customStyle="1">
    <w:name w:val="H1"/>
    <w:basedOn w:val="724"/>
    <w:next w:val="724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39" w:customStyle="1">
    <w:name w:val="Список определений"/>
    <w:basedOn w:val="724"/>
    <w:next w:val="937"/>
    <w:uiPriority w:val="99"/>
    <w:pPr>
      <w:ind w:left="360"/>
    </w:pPr>
    <w:rPr>
      <w:sz w:val="24"/>
      <w:szCs w:val="24"/>
      <w:lang w:val="pl-PL"/>
    </w:rPr>
  </w:style>
  <w:style w:type="paragraph" w:styleId="940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41" w:customStyle="1">
    <w:name w:val="Preformat"/>
    <w:uiPriority w:val="99"/>
    <w:rPr>
      <w:rFonts w:ascii="Courier New" w:hAnsi="Courier New" w:cs="Courier New"/>
    </w:rPr>
  </w:style>
  <w:style w:type="paragraph" w:styleId="942">
    <w:name w:val="Block Text"/>
    <w:basedOn w:val="724"/>
    <w:uiPriority w:val="99"/>
    <w:pPr>
      <w:ind w:left="5954" w:right="-369" w:hanging="2126"/>
      <w:jc w:val="both"/>
    </w:pPr>
  </w:style>
  <w:style w:type="character" w:styleId="943" w:customStyle="1">
    <w:name w:val="Цветовое выделение"/>
    <w:uiPriority w:val="99"/>
    <w:rPr>
      <w:b/>
      <w:color w:val="000080"/>
      <w:sz w:val="20"/>
    </w:rPr>
  </w:style>
  <w:style w:type="character" w:styleId="944" w:customStyle="1">
    <w:name w:val="Не вступил в силу"/>
    <w:uiPriority w:val="99"/>
    <w:rPr>
      <w:color w:val="008080"/>
      <w:sz w:val="20"/>
    </w:rPr>
  </w:style>
  <w:style w:type="paragraph" w:styleId="945" w:customStyle="1">
    <w:name w:val="Таблицы (моноширинный)"/>
    <w:basedOn w:val="724"/>
    <w:next w:val="724"/>
    <w:uiPriority w:val="99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946">
    <w:name w:val="Plain Text"/>
    <w:basedOn w:val="724"/>
    <w:link w:val="947"/>
    <w:uiPriority w:val="99"/>
    <w:rPr>
      <w:rFonts w:ascii="Courier New" w:hAnsi="Courier New" w:cs="Courier New"/>
      <w:sz w:val="20"/>
      <w:szCs w:val="20"/>
    </w:rPr>
  </w:style>
  <w:style w:type="character" w:styleId="947" w:customStyle="1">
    <w:name w:val="Текст Знак"/>
    <w:basedOn w:val="734"/>
    <w:link w:val="946"/>
    <w:uiPriority w:val="99"/>
    <w:rPr>
      <w:rFonts w:ascii="Courier New" w:hAnsi="Courier New" w:cs="Times New Roman"/>
      <w:sz w:val="20"/>
    </w:rPr>
  </w:style>
  <w:style w:type="paragraph" w:styleId="948">
    <w:name w:val="footnote text"/>
    <w:basedOn w:val="724"/>
    <w:link w:val="949"/>
    <w:uiPriority w:val="99"/>
    <w:semiHidden/>
    <w:rPr>
      <w:sz w:val="20"/>
      <w:szCs w:val="20"/>
    </w:rPr>
  </w:style>
  <w:style w:type="character" w:styleId="949" w:customStyle="1">
    <w:name w:val="Текст сноски Знак"/>
    <w:basedOn w:val="734"/>
    <w:link w:val="948"/>
    <w:uiPriority w:val="99"/>
    <w:semiHidden/>
    <w:rPr>
      <w:rFonts w:cs="Times New Roman"/>
      <w:sz w:val="20"/>
    </w:rPr>
  </w:style>
  <w:style w:type="paragraph" w:styleId="950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51" w:customStyle="1">
    <w:name w:val="Основной шрифт абзаца1"/>
    <w:uiPriority w:val="99"/>
    <w:rPr>
      <w:sz w:val="20"/>
    </w:rPr>
  </w:style>
  <w:style w:type="paragraph" w:styleId="952" w:customStyle="1">
    <w:name w:val="Îñíîâíîé òåêñò"/>
    <w:basedOn w:val="953"/>
    <w:uiPriority w:val="99"/>
    <w:rPr>
      <w:sz w:val="28"/>
      <w:szCs w:val="28"/>
    </w:rPr>
  </w:style>
  <w:style w:type="paragraph" w:styleId="953" w:customStyle="1">
    <w:name w:val="Îáû÷íûé"/>
    <w:uiPriority w:val="99"/>
    <w:rPr>
      <w:lang w:eastAsia="ar-SA"/>
    </w:rPr>
  </w:style>
  <w:style w:type="character" w:styleId="954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55">
    <w:name w:val="Body Text Indent"/>
    <w:basedOn w:val="724"/>
    <w:link w:val="956"/>
    <w:uiPriority w:val="99"/>
    <w:pPr>
      <w:ind w:left="283"/>
      <w:spacing w:after="120"/>
    </w:pPr>
  </w:style>
  <w:style w:type="character" w:styleId="956" w:customStyle="1">
    <w:name w:val="Основной текст с отступом Знак"/>
    <w:basedOn w:val="734"/>
    <w:link w:val="955"/>
    <w:uiPriority w:val="99"/>
    <w:semiHidden/>
    <w:rPr>
      <w:rFonts w:cs="Times New Roman"/>
      <w:sz w:val="28"/>
    </w:rPr>
  </w:style>
  <w:style w:type="table" w:styleId="957">
    <w:name w:val="Table Grid"/>
    <w:basedOn w:val="73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58">
    <w:name w:val="footnote reference"/>
    <w:basedOn w:val="734"/>
    <w:uiPriority w:val="99"/>
    <w:semiHidden/>
    <w:rPr>
      <w:rFonts w:cs="Times New Roman"/>
      <w:vertAlign w:val="superscript"/>
    </w:rPr>
  </w:style>
  <w:style w:type="paragraph" w:styleId="959" w:customStyle="1">
    <w:name w:val="Прижатый влево"/>
    <w:basedOn w:val="724"/>
    <w:next w:val="724"/>
    <w:uiPriority w:val="99"/>
    <w:pPr>
      <w:widowControl w:val="off"/>
    </w:pPr>
    <w:rPr>
      <w:rFonts w:ascii="Arial" w:hAnsi="Arial" w:cs="Arial"/>
      <w:sz w:val="20"/>
      <w:szCs w:val="20"/>
    </w:rPr>
  </w:style>
  <w:style w:type="paragraph" w:styleId="960">
    <w:name w:val="No Spacing"/>
    <w:link w:val="1038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61" w:customStyle="1">
    <w:name w:val="заголовок 1"/>
    <w:basedOn w:val="724"/>
    <w:next w:val="724"/>
    <w:uiPriority w:val="99"/>
    <w:pPr>
      <w:jc w:val="both"/>
      <w:keepNext/>
      <w:widowControl w:val="off"/>
      <w:outlineLvl w:val="0"/>
    </w:pPr>
  </w:style>
  <w:style w:type="paragraph" w:styleId="962" w:customStyle="1">
    <w:name w:val="Кому"/>
    <w:basedOn w:val="724"/>
    <w:uiPriority w:val="99"/>
    <w:rPr>
      <w:rFonts w:ascii="Baltica" w:hAnsi="Baltica" w:cs="Baltica"/>
      <w:sz w:val="24"/>
      <w:szCs w:val="24"/>
    </w:rPr>
  </w:style>
  <w:style w:type="paragraph" w:styleId="963" w:customStyle="1">
    <w:name w:val="заголовок 2"/>
    <w:basedOn w:val="724"/>
    <w:next w:val="724"/>
    <w:uiPriority w:val="99"/>
    <w:pPr>
      <w:keepNext/>
      <w:outlineLvl w:val="1"/>
    </w:pPr>
  </w:style>
  <w:style w:type="paragraph" w:styleId="964" w:customStyle="1">
    <w:name w:val="Цитаты"/>
    <w:basedOn w:val="724"/>
    <w:uiPriority w:val="99"/>
    <w:pPr>
      <w:ind w:left="360" w:right="360"/>
      <w:spacing w:before="100" w:after="100"/>
    </w:pPr>
    <w:rPr>
      <w:sz w:val="24"/>
      <w:szCs w:val="24"/>
    </w:rPr>
  </w:style>
  <w:style w:type="character" w:styleId="965">
    <w:name w:val="Hyperlink"/>
    <w:basedOn w:val="734"/>
    <w:uiPriority w:val="99"/>
    <w:rPr>
      <w:rFonts w:cs="Times New Roman"/>
      <w:color w:val="0000ff"/>
      <w:u w:val="single"/>
    </w:rPr>
  </w:style>
  <w:style w:type="paragraph" w:styleId="966" w:customStyle="1">
    <w:name w:val="заголовок 3"/>
    <w:basedOn w:val="724"/>
    <w:next w:val="724"/>
    <w:uiPriority w:val="99"/>
    <w:pPr>
      <w:jc w:val="center"/>
      <w:keepNext/>
    </w:pPr>
    <w:rPr>
      <w:lang w:val="en-US"/>
    </w:rPr>
  </w:style>
  <w:style w:type="character" w:styleId="967">
    <w:name w:val="Strong"/>
    <w:basedOn w:val="734"/>
    <w:uiPriority w:val="99"/>
    <w:qFormat/>
    <w:rPr>
      <w:rFonts w:cs="Times New Roman"/>
      <w:b/>
    </w:rPr>
  </w:style>
  <w:style w:type="paragraph" w:styleId="968">
    <w:name w:val="Subtitle"/>
    <w:basedOn w:val="724"/>
    <w:link w:val="969"/>
    <w:uiPriority w:val="99"/>
    <w:qFormat/>
    <w:pPr>
      <w:ind w:firstLine="720"/>
      <w:jc w:val="right"/>
    </w:pPr>
  </w:style>
  <w:style w:type="character" w:styleId="969" w:customStyle="1">
    <w:name w:val="Подзаголовок Знак"/>
    <w:basedOn w:val="734"/>
    <w:link w:val="968"/>
    <w:uiPriority w:val="99"/>
    <w:rPr>
      <w:rFonts w:ascii="Cambria" w:hAnsi="Cambria" w:cs="Times New Roman"/>
      <w:sz w:val="24"/>
    </w:rPr>
  </w:style>
  <w:style w:type="paragraph" w:styleId="970" w:customStyle="1">
    <w:name w:val="заголовок 6"/>
    <w:basedOn w:val="724"/>
    <w:next w:val="724"/>
    <w:uiPriority w:val="99"/>
    <w:pPr>
      <w:jc w:val="center"/>
      <w:keepNext/>
      <w:outlineLvl w:val="5"/>
    </w:pPr>
  </w:style>
  <w:style w:type="character" w:styleId="971" w:customStyle="1">
    <w:name w:val="Гиперссылка1"/>
    <w:uiPriority w:val="99"/>
    <w:rPr>
      <w:color w:val="0000ff"/>
      <w:u w:val="none"/>
    </w:rPr>
  </w:style>
  <w:style w:type="paragraph" w:styleId="972">
    <w:name w:val="envelope return"/>
    <w:basedOn w:val="724"/>
    <w:uiPriority w:val="99"/>
    <w:pPr>
      <w:ind w:right="57"/>
      <w:jc w:val="both"/>
    </w:pPr>
    <w:rPr>
      <w:sz w:val="24"/>
      <w:szCs w:val="24"/>
    </w:rPr>
  </w:style>
  <w:style w:type="character" w:styleId="973" w:customStyle="1">
    <w:name w:val="text11"/>
    <w:uiPriority w:val="99"/>
    <w:rPr>
      <w:rFonts w:ascii="Arial" w:hAnsi="Arial"/>
      <w:color w:val="auto"/>
      <w:sz w:val="20"/>
    </w:rPr>
  </w:style>
  <w:style w:type="paragraph" w:styleId="974" w:customStyle="1">
    <w:name w:val="заголовок 5"/>
    <w:basedOn w:val="724"/>
    <w:next w:val="724"/>
    <w:uiPriority w:val="99"/>
    <w:pPr>
      <w:ind w:left="6480" w:firstLine="720"/>
      <w:keepNext/>
      <w:outlineLvl w:val="4"/>
    </w:pPr>
  </w:style>
  <w:style w:type="paragraph" w:styleId="975" w:customStyle="1">
    <w:name w:val="Знак Знак Знак Знак"/>
    <w:basedOn w:val="72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76" w:customStyle="1">
    <w:name w:val="Знак Знак Знак Знак Знак Знак Знак Знак Знак Знак"/>
    <w:basedOn w:val="72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77" w:customStyle="1">
    <w:name w:val="Об"/>
    <w:uiPriority w:val="99"/>
    <w:pPr>
      <w:widowControl w:val="off"/>
    </w:pPr>
  </w:style>
  <w:style w:type="paragraph" w:styleId="978" w:customStyle="1">
    <w:name w:val="Прикольный"/>
    <w:basedOn w:val="977"/>
    <w:uiPriority w:val="99"/>
  </w:style>
  <w:style w:type="paragraph" w:styleId="979" w:customStyle="1">
    <w:name w:val="Знак Знак Знак Знак1 Знак Знак"/>
    <w:basedOn w:val="72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0" w:customStyle="1">
    <w:name w:val="Знак"/>
    <w:basedOn w:val="72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1" w:customStyle="1">
    <w:name w:val="Знак Знак Знак"/>
    <w:basedOn w:val="72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2" w:customStyle="1">
    <w:name w:val="Знак Знак Знак Знак2"/>
    <w:basedOn w:val="72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3" w:customStyle="1">
    <w:name w:val="Знак Знак Знак Знак1"/>
    <w:basedOn w:val="72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4" w:customStyle="1">
    <w:name w:val="Знак1 Знак Знак Знак"/>
    <w:basedOn w:val="72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5" w:customStyle="1">
    <w:name w:val="Знак Знак"/>
    <w:basedOn w:val="72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6" w:customStyle="1">
    <w:name w:val="Знак Знак Знак Знак1 Знак Знак Знак"/>
    <w:basedOn w:val="72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7" w:customStyle="1">
    <w:name w:val="Знак Знак Знак1 Знак"/>
    <w:basedOn w:val="72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8" w:customStyle="1">
    <w:name w:val="????????"/>
    <w:basedOn w:val="724"/>
    <w:uiPriority w:val="99"/>
    <w:pPr>
      <w:jc w:val="center"/>
      <w:widowControl w:val="off"/>
    </w:pPr>
  </w:style>
  <w:style w:type="paragraph" w:styleId="989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90">
    <w:name w:val="line number"/>
    <w:basedOn w:val="734"/>
    <w:uiPriority w:val="99"/>
    <w:semiHidden/>
    <w:unhideWhenUsed/>
    <w:rPr>
      <w:rFonts w:cs="Times New Roman"/>
    </w:rPr>
  </w:style>
  <w:style w:type="paragraph" w:styleId="991">
    <w:name w:val="List Paragraph"/>
    <w:basedOn w:val="724"/>
    <w:uiPriority w:val="34"/>
    <w:qFormat/>
    <w:pPr>
      <w:ind w:left="720"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styleId="992" w:customStyle="1">
    <w:name w:val="Absatz-Standardschriftart"/>
  </w:style>
  <w:style w:type="character" w:styleId="993" w:customStyle="1">
    <w:name w:val="WW-Absatz-Standardschriftart"/>
  </w:style>
  <w:style w:type="character" w:styleId="994" w:customStyle="1">
    <w:name w:val="WW-Absatz-Standardschriftart1"/>
  </w:style>
  <w:style w:type="character" w:styleId="995" w:customStyle="1">
    <w:name w:val="Основной шрифт абзаца3"/>
  </w:style>
  <w:style w:type="character" w:styleId="996" w:customStyle="1">
    <w:name w:val="WW-Absatz-Standardschriftart11"/>
  </w:style>
  <w:style w:type="character" w:styleId="997" w:customStyle="1">
    <w:name w:val="WW-Absatz-Standardschriftart111"/>
  </w:style>
  <w:style w:type="character" w:styleId="998" w:customStyle="1">
    <w:name w:val="WW-Absatz-Standardschriftart1111"/>
  </w:style>
  <w:style w:type="character" w:styleId="999" w:customStyle="1">
    <w:name w:val="WW-Absatz-Standardschriftart11111"/>
  </w:style>
  <w:style w:type="character" w:styleId="1000" w:customStyle="1">
    <w:name w:val="WW-Absatz-Standardschriftart111111"/>
  </w:style>
  <w:style w:type="character" w:styleId="1001" w:customStyle="1">
    <w:name w:val="WW-Absatz-Standardschriftart1111111"/>
  </w:style>
  <w:style w:type="character" w:styleId="1002" w:customStyle="1">
    <w:name w:val="WW-Absatz-Standardschriftart11111111"/>
  </w:style>
  <w:style w:type="character" w:styleId="1003" w:customStyle="1">
    <w:name w:val="WW-Absatz-Standardschriftart111111111"/>
  </w:style>
  <w:style w:type="character" w:styleId="1004" w:customStyle="1">
    <w:name w:val="WW-Absatz-Standardschriftart1111111111"/>
  </w:style>
  <w:style w:type="character" w:styleId="1005" w:customStyle="1">
    <w:name w:val="WW8Num2z0"/>
  </w:style>
  <w:style w:type="character" w:styleId="1006" w:customStyle="1">
    <w:name w:val="Основной шрифт абзаца2"/>
  </w:style>
  <w:style w:type="character" w:styleId="1007" w:customStyle="1">
    <w:name w:val="Символ нумерации"/>
  </w:style>
  <w:style w:type="character" w:styleId="1008" w:customStyle="1">
    <w:name w:val="Маркеры списка"/>
    <w:rPr>
      <w:rFonts w:ascii="OpenSymbol" w:hAnsi="OpenSymbol" w:eastAsia="OpenSymbol"/>
    </w:rPr>
  </w:style>
  <w:style w:type="paragraph" w:styleId="1009" w:customStyle="1">
    <w:name w:val="Заголовок1"/>
    <w:basedOn w:val="724"/>
    <w:next w:val="910"/>
    <w:pPr>
      <w:keepNext/>
      <w:spacing w:before="240" w:after="120"/>
    </w:pPr>
    <w:rPr>
      <w:rFonts w:ascii="Arial" w:hAnsi="Arial" w:eastAsia="MS Mincho" w:cs="Tahoma"/>
      <w:lang w:eastAsia="ar-SA"/>
    </w:rPr>
  </w:style>
  <w:style w:type="paragraph" w:styleId="1010">
    <w:name w:val="List"/>
    <w:basedOn w:val="910"/>
    <w:uiPriority w:val="99"/>
    <w:pPr>
      <w:jc w:val="left"/>
      <w:spacing w:after="120"/>
    </w:pPr>
    <w:rPr>
      <w:rFonts w:ascii="Arial" w:hAnsi="Arial" w:cs="Tahoma"/>
      <w:lang w:eastAsia="ar-SA"/>
    </w:rPr>
  </w:style>
  <w:style w:type="paragraph" w:styleId="1011" w:customStyle="1">
    <w:name w:val="Название3"/>
    <w:basedOn w:val="724"/>
    <w:pPr>
      <w:spacing w:before="120" w:after="120"/>
      <w:suppressLineNumbers/>
    </w:pPr>
    <w:rPr>
      <w:rFonts w:ascii="Arial" w:hAnsi="Arial" w:cs="Tahoma"/>
      <w:i/>
      <w:iCs/>
      <w:sz w:val="20"/>
      <w:szCs w:val="24"/>
      <w:lang w:eastAsia="ar-SA"/>
    </w:rPr>
  </w:style>
  <w:style w:type="paragraph" w:styleId="1012" w:customStyle="1">
    <w:name w:val="Указатель3"/>
    <w:basedOn w:val="724"/>
    <w:pPr>
      <w:suppressLineNumbers/>
    </w:pPr>
    <w:rPr>
      <w:rFonts w:ascii="Arial" w:hAnsi="Arial" w:cs="Tahoma"/>
      <w:lang w:eastAsia="ar-SA"/>
    </w:rPr>
  </w:style>
  <w:style w:type="paragraph" w:styleId="1013" w:customStyle="1">
    <w:name w:val="Название2"/>
    <w:basedOn w:val="724"/>
    <w:pPr>
      <w:spacing w:before="120" w:after="120"/>
      <w:suppressLineNumbers/>
    </w:pPr>
    <w:rPr>
      <w:rFonts w:ascii="Arial" w:hAnsi="Arial" w:cs="Tahoma"/>
      <w:i/>
      <w:iCs/>
      <w:sz w:val="20"/>
      <w:szCs w:val="24"/>
      <w:lang w:eastAsia="ar-SA"/>
    </w:rPr>
  </w:style>
  <w:style w:type="paragraph" w:styleId="1014" w:customStyle="1">
    <w:name w:val="Указатель2"/>
    <w:basedOn w:val="724"/>
    <w:pPr>
      <w:suppressLineNumbers/>
    </w:pPr>
    <w:rPr>
      <w:rFonts w:ascii="Arial" w:hAnsi="Arial" w:cs="Tahoma"/>
      <w:lang w:eastAsia="ar-SA"/>
    </w:rPr>
  </w:style>
  <w:style w:type="paragraph" w:styleId="1015" w:customStyle="1">
    <w:name w:val="Название1"/>
    <w:basedOn w:val="724"/>
    <w:pPr>
      <w:spacing w:before="120" w:after="120"/>
      <w:suppressLineNumbers/>
    </w:pPr>
    <w:rPr>
      <w:rFonts w:ascii="Arial" w:hAnsi="Arial" w:cs="Tahoma"/>
      <w:i/>
      <w:iCs/>
      <w:sz w:val="20"/>
      <w:szCs w:val="24"/>
      <w:lang w:eastAsia="ar-SA"/>
    </w:rPr>
  </w:style>
  <w:style w:type="paragraph" w:styleId="1016" w:customStyle="1">
    <w:name w:val="Указатель1"/>
    <w:basedOn w:val="724"/>
    <w:pPr>
      <w:suppressLineNumbers/>
    </w:pPr>
    <w:rPr>
      <w:rFonts w:ascii="Arial" w:hAnsi="Arial" w:cs="Tahoma"/>
      <w:lang w:eastAsia="ar-SA"/>
    </w:rPr>
  </w:style>
  <w:style w:type="paragraph" w:styleId="1017" w:customStyle="1">
    <w:name w:val="Абзац списка1"/>
    <w:basedOn w:val="724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018" w:customStyle="1">
    <w:name w:val="Абзац списка2"/>
    <w:basedOn w:val="724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019" w:customStyle="1">
    <w:name w:val="msonormalcxspmiddle"/>
    <w:basedOn w:val="724"/>
    <w:pPr>
      <w:spacing w:before="280" w:after="280"/>
    </w:pPr>
    <w:rPr>
      <w:sz w:val="24"/>
      <w:szCs w:val="24"/>
      <w:lang w:eastAsia="ar-SA"/>
    </w:rPr>
  </w:style>
  <w:style w:type="paragraph" w:styleId="1020" w:customStyle="1">
    <w:name w:val="msonormalcxsplast"/>
    <w:basedOn w:val="724"/>
    <w:pPr>
      <w:spacing w:before="280" w:after="280"/>
    </w:pPr>
    <w:rPr>
      <w:sz w:val="24"/>
      <w:szCs w:val="24"/>
      <w:lang w:eastAsia="ar-SA"/>
    </w:rPr>
  </w:style>
  <w:style w:type="paragraph" w:styleId="1021" w:customStyle="1">
    <w:name w:val="consplusnormalcxspmiddle"/>
    <w:basedOn w:val="724"/>
    <w:pPr>
      <w:spacing w:before="280" w:after="280"/>
    </w:pPr>
    <w:rPr>
      <w:sz w:val="24"/>
      <w:szCs w:val="24"/>
      <w:lang w:eastAsia="ar-SA"/>
    </w:rPr>
  </w:style>
  <w:style w:type="paragraph" w:styleId="1022" w:customStyle="1">
    <w:name w:val="Содержимое таблицы"/>
    <w:basedOn w:val="724"/>
    <w:pPr>
      <w:suppressLineNumbers/>
    </w:pPr>
    <w:rPr>
      <w:lang w:eastAsia="ar-SA"/>
    </w:rPr>
  </w:style>
  <w:style w:type="paragraph" w:styleId="1023" w:customStyle="1">
    <w:name w:val="Заголовок таблицы"/>
    <w:basedOn w:val="1022"/>
    <w:pPr>
      <w:jc w:val="center"/>
    </w:pPr>
    <w:rPr>
      <w:b/>
      <w:bCs/>
    </w:rPr>
  </w:style>
  <w:style w:type="paragraph" w:styleId="1024" w:customStyle="1">
    <w:name w:val="Содержимое врезки"/>
    <w:basedOn w:val="910"/>
    <w:pPr>
      <w:jc w:val="left"/>
      <w:spacing w:after="120"/>
    </w:pPr>
    <w:rPr>
      <w:lang w:eastAsia="ar-SA"/>
    </w:rPr>
  </w:style>
  <w:style w:type="character" w:styleId="1025">
    <w:name w:val="Placeholder Text"/>
    <w:basedOn w:val="734"/>
    <w:uiPriority w:val="99"/>
    <w:semiHidden/>
    <w:rPr>
      <w:color w:val="808080"/>
    </w:rPr>
  </w:style>
  <w:style w:type="character" w:styleId="1026" w:customStyle="1">
    <w:name w:val="Основной шрифт"/>
    <w:uiPriority w:val="99"/>
  </w:style>
  <w:style w:type="character" w:styleId="1027" w:customStyle="1">
    <w:name w:val="номер страницы"/>
    <w:uiPriority w:val="99"/>
    <w:rPr>
      <w:rFonts w:cs="Times New Roman"/>
    </w:rPr>
  </w:style>
  <w:style w:type="table" w:styleId="1028" w:customStyle="1">
    <w:name w:val="Сетка таблицы1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029" w:customStyle="1">
    <w:name w:val="Основной текст (5)_"/>
    <w:link w:val="1030"/>
    <w:rPr>
      <w:sz w:val="26"/>
      <w:shd w:val="clear" w:color="auto" w:fill="ffffff"/>
    </w:rPr>
  </w:style>
  <w:style w:type="paragraph" w:styleId="1030" w:customStyle="1">
    <w:name w:val="Основной текст (5)"/>
    <w:basedOn w:val="724"/>
    <w:link w:val="1029"/>
    <w:pPr>
      <w:spacing w:before="420" w:after="300" w:line="240" w:lineRule="atLeast"/>
      <w:shd w:val="clear" w:color="auto" w:fill="ffffff"/>
    </w:pPr>
    <w:rPr>
      <w:sz w:val="26"/>
      <w:szCs w:val="20"/>
    </w:rPr>
  </w:style>
  <w:style w:type="character" w:styleId="1031" w:customStyle="1">
    <w:name w:val="Заголовок №2_"/>
    <w:link w:val="1032"/>
    <w:rPr>
      <w:b/>
      <w:bCs/>
      <w:spacing w:val="-1"/>
      <w:sz w:val="25"/>
      <w:szCs w:val="25"/>
      <w:shd w:val="clear" w:color="auto" w:fill="ffffff"/>
    </w:rPr>
  </w:style>
  <w:style w:type="paragraph" w:styleId="1032" w:customStyle="1">
    <w:name w:val="Заголовок №2"/>
    <w:basedOn w:val="724"/>
    <w:link w:val="1031"/>
    <w:pPr>
      <w:spacing w:before="1560" w:after="600" w:line="312" w:lineRule="exact"/>
      <w:shd w:val="clear" w:color="auto" w:fill="ffffff"/>
      <w:widowControl w:val="off"/>
      <w:outlineLvl w:val="1"/>
    </w:pPr>
    <w:rPr>
      <w:b/>
      <w:bCs/>
      <w:spacing w:val="-1"/>
      <w:sz w:val="25"/>
      <w:szCs w:val="25"/>
    </w:rPr>
  </w:style>
  <w:style w:type="character" w:styleId="1033" w:customStyle="1">
    <w:name w:val="Основной текст_"/>
    <w:link w:val="1034"/>
    <w:rPr>
      <w:spacing w:val="-2"/>
      <w:sz w:val="25"/>
      <w:szCs w:val="25"/>
      <w:shd w:val="clear" w:color="auto" w:fill="ffffff"/>
    </w:rPr>
  </w:style>
  <w:style w:type="paragraph" w:styleId="1034" w:customStyle="1">
    <w:name w:val="Основной текст1"/>
    <w:basedOn w:val="724"/>
    <w:link w:val="1033"/>
    <w:pPr>
      <w:jc w:val="both"/>
      <w:spacing w:before="600" w:after="180" w:line="307" w:lineRule="exact"/>
      <w:shd w:val="clear" w:color="auto" w:fill="ffffff"/>
      <w:widowControl w:val="off"/>
    </w:pPr>
    <w:rPr>
      <w:spacing w:val="-2"/>
      <w:sz w:val="25"/>
      <w:szCs w:val="25"/>
    </w:rPr>
  </w:style>
  <w:style w:type="character" w:styleId="1035" w:customStyle="1">
    <w:name w:val="Основной текст + Полужирный"/>
    <w:rPr>
      <w:rFonts w:hint="default" w:ascii="Times New Roman" w:hAnsi="Times New Roman" w:eastAsia="Times New Roman" w:cs="Times New Roman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character" w:styleId="1036" w:customStyle="1">
    <w:name w:val="Font Style15"/>
    <w:rPr>
      <w:rFonts w:ascii="Times New Roman" w:hAnsi="Times New Roman"/>
      <w:color w:val="000000"/>
      <w:sz w:val="24"/>
    </w:rPr>
  </w:style>
  <w:style w:type="character" w:styleId="1037" w:customStyle="1">
    <w:name w:val="ConsPlusNormal Знак"/>
    <w:link w:val="930"/>
    <w:rPr>
      <w:rFonts w:ascii="Arial" w:hAnsi="Arial" w:cs="Arial"/>
    </w:rPr>
  </w:style>
  <w:style w:type="character" w:styleId="1038" w:customStyle="1">
    <w:name w:val="Без интервала Знак"/>
    <w:link w:val="960"/>
    <w:uiPriority w:val="1"/>
    <w:rPr>
      <w:rFonts w:ascii="Arial" w:hAnsi="Arial" w:cs="Arial"/>
    </w:rPr>
  </w:style>
  <w:style w:type="character" w:styleId="1039" w:customStyle="1">
    <w:name w:val="Текст сноски Знак1"/>
    <w:basedOn w:val="734"/>
    <w:uiPriority w:val="99"/>
    <w:semiHidden/>
  </w:style>
  <w:style w:type="character" w:styleId="1040" w:customStyle="1">
    <w:name w:val="Основной текст (4)"/>
    <w:link w:val="1041"/>
    <w:uiPriority w:val="99"/>
    <w:rPr>
      <w:b/>
      <w:sz w:val="18"/>
      <w:shd w:val="clear" w:color="auto" w:fill="ffffff"/>
    </w:rPr>
  </w:style>
  <w:style w:type="paragraph" w:styleId="1041" w:customStyle="1">
    <w:name w:val="Основной текст (4)1"/>
    <w:basedOn w:val="724"/>
    <w:link w:val="1040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  <w:szCs w:val="20"/>
    </w:rPr>
  </w:style>
  <w:style w:type="character" w:styleId="1042" w:customStyle="1">
    <w:name w:val="Основной текст (3)"/>
    <w:link w:val="1043"/>
    <w:uiPriority w:val="99"/>
    <w:rPr>
      <w:sz w:val="28"/>
      <w:shd w:val="clear" w:color="auto" w:fill="ffffff"/>
    </w:rPr>
  </w:style>
  <w:style w:type="paragraph" w:styleId="1043" w:customStyle="1">
    <w:name w:val="Основной текст (3)1"/>
    <w:basedOn w:val="724"/>
    <w:link w:val="1042"/>
    <w:uiPriority w:val="99"/>
    <w:pPr>
      <w:jc w:val="center"/>
      <w:spacing w:before="300" w:after="240" w:line="240" w:lineRule="atLeast"/>
      <w:shd w:val="clear" w:color="auto" w:fill="ffffff"/>
    </w:pPr>
    <w:rPr>
      <w:szCs w:val="20"/>
    </w:rPr>
  </w:style>
  <w:style w:type="paragraph" w:styleId="1044" w:customStyle="1">
    <w:name w:val="Текст (лев. подпись)"/>
    <w:basedOn w:val="724"/>
    <w:next w:val="724"/>
    <w:uiPriority w:val="99"/>
    <w:pPr>
      <w:widowControl w:val="off"/>
    </w:pPr>
    <w:rPr>
      <w:rFonts w:ascii="Arial" w:hAnsi="Arial"/>
      <w:sz w:val="20"/>
      <w:szCs w:val="20"/>
    </w:rPr>
  </w:style>
  <w:style w:type="paragraph" w:styleId="1045" w:customStyle="1">
    <w:name w:val="Текст (прав. подпись)"/>
    <w:basedOn w:val="724"/>
    <w:next w:val="724"/>
    <w:uiPriority w:val="99"/>
    <w:pPr>
      <w:jc w:val="right"/>
      <w:widowControl w:val="off"/>
    </w:pPr>
    <w:rPr>
      <w:rFonts w:ascii="Arial" w:hAnsi="Arial"/>
      <w:sz w:val="20"/>
      <w:szCs w:val="20"/>
    </w:rPr>
  </w:style>
  <w:style w:type="character" w:styleId="1046" w:customStyle="1">
    <w:name w:val="Font Style12"/>
    <w:rPr>
      <w:rFonts w:ascii="Times New Roman" w:hAnsi="Times New Roman"/>
      <w:sz w:val="18"/>
    </w:rPr>
  </w:style>
  <w:style w:type="character" w:styleId="1047" w:customStyle="1">
    <w:name w:val="Body text (8)_"/>
    <w:link w:val="1048"/>
    <w:rPr>
      <w:b/>
      <w:sz w:val="26"/>
      <w:shd w:val="clear" w:color="auto" w:fill="ffffff"/>
    </w:rPr>
  </w:style>
  <w:style w:type="paragraph" w:styleId="1048" w:customStyle="1">
    <w:name w:val="Body text (8)"/>
    <w:basedOn w:val="724"/>
    <w:link w:val="1047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sz w:val="26"/>
      <w:szCs w:val="20"/>
    </w:rPr>
  </w:style>
  <w:style w:type="paragraph" w:styleId="1049" w:customStyle="1">
    <w:name w:val="обычный"/>
    <w:basedOn w:val="724"/>
    <w:uiPriority w:val="99"/>
    <w:rPr>
      <w:rFonts w:ascii="Calibri" w:hAnsi="Calibri" w:cs="Calibri"/>
      <w:color w:val="000000"/>
      <w:sz w:val="20"/>
      <w:szCs w:val="20"/>
    </w:rPr>
  </w:style>
  <w:style w:type="paragraph" w:styleId="1050" w:customStyle="1">
    <w:name w:val="Верхний колонтитул1"/>
    <w:basedOn w:val="724"/>
    <w:pPr>
      <w:tabs>
        <w:tab w:val="center" w:pos="4153" w:leader="none"/>
        <w:tab w:val="right" w:pos="8306" w:leader="none"/>
      </w:tabs>
    </w:pPr>
    <w:rPr>
      <w:szCs w:val="20"/>
    </w:rPr>
  </w:style>
  <w:style w:type="character" w:styleId="1051" w:customStyle="1">
    <w:name w:val="Текст примечания Знак"/>
    <w:link w:val="1052"/>
    <w:uiPriority w:val="99"/>
    <w:semiHidden/>
    <w:rPr>
      <w:rFonts w:ascii="Calibri" w:hAnsi="Calibri" w:eastAsia="Calibri"/>
      <w:lang w:eastAsia="en-US"/>
    </w:rPr>
  </w:style>
  <w:style w:type="paragraph" w:styleId="1052">
    <w:name w:val="annotation text"/>
    <w:basedOn w:val="724"/>
    <w:link w:val="1051"/>
    <w:uiPriority w:val="99"/>
    <w:semiHidden/>
    <w:unhideWhenUsed/>
    <w:pPr>
      <w:spacing w:after="200"/>
    </w:pPr>
    <w:rPr>
      <w:rFonts w:ascii="Calibri" w:hAnsi="Calibri" w:eastAsia="Calibri"/>
      <w:sz w:val="20"/>
      <w:szCs w:val="20"/>
      <w:lang w:eastAsia="en-US"/>
    </w:rPr>
  </w:style>
  <w:style w:type="character" w:styleId="1053" w:customStyle="1">
    <w:name w:val="Текст примечания Знак1"/>
    <w:basedOn w:val="734"/>
    <w:uiPriority w:val="99"/>
    <w:semiHidden/>
  </w:style>
  <w:style w:type="character" w:styleId="1054" w:customStyle="1">
    <w:name w:val="Тема примечания Знак"/>
    <w:link w:val="1055"/>
    <w:uiPriority w:val="99"/>
    <w:semiHidden/>
    <w:rPr>
      <w:rFonts w:ascii="Calibri" w:hAnsi="Calibri" w:eastAsia="Calibri"/>
      <w:b/>
      <w:bCs/>
      <w:lang w:eastAsia="en-US"/>
    </w:rPr>
  </w:style>
  <w:style w:type="paragraph" w:styleId="1055">
    <w:name w:val="annotation subject"/>
    <w:basedOn w:val="1052"/>
    <w:next w:val="1052"/>
    <w:link w:val="1054"/>
    <w:uiPriority w:val="99"/>
    <w:semiHidden/>
    <w:unhideWhenUsed/>
    <w:rPr>
      <w:b/>
      <w:bCs/>
    </w:rPr>
  </w:style>
  <w:style w:type="character" w:styleId="1056" w:customStyle="1">
    <w:name w:val="Тема примечания Знак1"/>
    <w:basedOn w:val="1053"/>
    <w:uiPriority w:val="99"/>
    <w:semiHidden/>
    <w:rPr>
      <w:b/>
      <w:bCs/>
    </w:rPr>
  </w:style>
  <w:style w:type="paragraph" w:styleId="1057" w:customStyle="1">
    <w:name w:val="Основной текст2"/>
    <w:basedOn w:val="724"/>
    <w:pPr>
      <w:ind w:hanging="1580"/>
      <w:jc w:val="center"/>
      <w:spacing w:before="360" w:after="360" w:line="0" w:lineRule="atLeast"/>
      <w:shd w:val="clear" w:color="auto" w:fill="ffffff"/>
      <w:widowControl w:val="off"/>
    </w:pPr>
  </w:style>
  <w:style w:type="paragraph" w:styleId="1058" w:customStyle="1">
    <w:name w:val="Standard"/>
    <w:rPr>
      <w:rFonts w:eastAsia="SimSun"/>
      <w:sz w:val="24"/>
      <w:szCs w:val="24"/>
      <w:lang w:bidi="hi-IN"/>
    </w:rPr>
  </w:style>
  <w:style w:type="table" w:styleId="1059" w:customStyle="1">
    <w:name w:val="Сетка таблицы2"/>
    <w:basedOn w:val="735"/>
    <w:next w:val="95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60">
    <w:name w:val="annotation reference"/>
    <w:uiPriority w:val="99"/>
    <w:semiHidden/>
    <w:unhideWhenUsed/>
    <w:rPr>
      <w:sz w:val="16"/>
      <w:szCs w:val="16"/>
    </w:rPr>
  </w:style>
  <w:style w:type="paragraph" w:styleId="1061">
    <w:name w:val="Revision"/>
    <w:hidden/>
    <w:uiPriority w:val="99"/>
    <w:semiHidden/>
  </w:style>
  <w:style w:type="paragraph" w:styleId="1062" w:customStyle="1">
    <w:name w:val="consplusnormal"/>
    <w:basedOn w:val="724"/>
    <w:pPr>
      <w:ind w:firstLine="720"/>
    </w:pPr>
    <w:rPr>
      <w:rFonts w:ascii="Arial" w:hAnsi="Arial" w:eastAsia="Arial Unicode MS" w:cs="Arial"/>
      <w:sz w:val="20"/>
      <w:szCs w:val="20"/>
    </w:rPr>
  </w:style>
  <w:style w:type="paragraph" w:styleId="1063" w:customStyle="1">
    <w:name w:val="consplustitle"/>
    <w:basedOn w:val="724"/>
    <w:rPr>
      <w:rFonts w:ascii="Arial" w:hAnsi="Arial" w:eastAsia="Arial Unicode MS" w:cs="Arial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E74AA7-6D7C-48D6-B218-11C90F3A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revision>3</cp:revision>
  <dcterms:created xsi:type="dcterms:W3CDTF">2024-06-24T07:28:00Z</dcterms:created>
  <dcterms:modified xsi:type="dcterms:W3CDTF">2024-06-25T10:17:29Z</dcterms:modified>
</cp:coreProperties>
</file>