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E9" w:rsidRDefault="001243D9">
      <w:pPr>
        <w:contextualSpacing/>
        <w:jc w:val="center"/>
        <w:rPr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3085" cy="657860"/>
                <wp:effectExtent l="0" t="0" r="0" b="0"/>
                <wp:docPr id="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552600" cy="65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0pt;margin-top:-51.8pt;width:43.45pt;height:51.7pt;mso-position-vertical:top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FE9" w:rsidRDefault="00626FE9">
      <w:pPr>
        <w:contextualSpacing/>
        <w:jc w:val="center"/>
        <w:rPr>
          <w:szCs w:val="20"/>
        </w:rPr>
      </w:pPr>
    </w:p>
    <w:p w:rsidR="00626FE9" w:rsidRDefault="001243D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УПРАВЛЕНИЕ НОВОСИБИРСКОЙ ОБЛАСТИ</w:t>
      </w:r>
    </w:p>
    <w:p w:rsidR="00626FE9" w:rsidRDefault="00626FE9">
      <w:pPr>
        <w:contextualSpacing/>
        <w:jc w:val="center"/>
        <w:rPr>
          <w:sz w:val="28"/>
          <w:szCs w:val="28"/>
        </w:rPr>
      </w:pPr>
    </w:p>
    <w:p w:rsidR="00626FE9" w:rsidRDefault="001243D9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26FE9" w:rsidRDefault="00626FE9">
      <w:pPr>
        <w:contextualSpacing/>
        <w:jc w:val="center"/>
        <w:rPr>
          <w:sz w:val="28"/>
          <w:szCs w:val="28"/>
        </w:rPr>
      </w:pPr>
    </w:p>
    <w:p w:rsidR="00626FE9" w:rsidRDefault="001243D9">
      <w:pPr>
        <w:contextualSpacing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 xml:space="preserve">___2022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Новосибирск</w:t>
      </w:r>
    </w:p>
    <w:p w:rsidR="00626FE9" w:rsidRDefault="00626F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6FE9" w:rsidRDefault="001243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отказе от разработки проекта приказа «О внесении изменений в приказ контрольного управления Новосибирской области от 29.11.2018 № 374 «</w:t>
      </w:r>
      <w:r>
        <w:rPr>
          <w:b/>
          <w:bCs/>
          <w:sz w:val="28"/>
          <w:szCs w:val="28"/>
        </w:rPr>
        <w:t xml:space="preserve">Об утверждении </w:t>
      </w:r>
      <w:r>
        <w:rPr>
          <w:b/>
          <w:bCs/>
          <w:sz w:val="28"/>
          <w:szCs w:val="28"/>
        </w:rPr>
        <w:t>типового положения о закупке товаров, работ, услуг отдельными видами юридических лиц</w:t>
      </w:r>
      <w:r>
        <w:rPr>
          <w:sz w:val="28"/>
          <w:szCs w:val="28"/>
        </w:rPr>
        <w:t>»»</w:t>
      </w:r>
    </w:p>
    <w:p w:rsidR="00626FE9" w:rsidRDefault="00626F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6FE9" w:rsidRDefault="00124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7 Порядка проведения оценки регулирующего воздействия проектов нормативных актов Новосибирской области, утвержденного постановлением Губернатора Нов</w:t>
      </w:r>
      <w:r>
        <w:rPr>
          <w:sz w:val="28"/>
          <w:szCs w:val="28"/>
        </w:rPr>
        <w:t xml:space="preserve">осибирской области от 17.01.2017 № 2, докладной записки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оценки, анализа и методологии контрольного управления Новосибирской области Т.В. Гордеевой от 18.08.2022 № 71, р е 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 а ю: </w:t>
      </w:r>
    </w:p>
    <w:p w:rsidR="00626FE9" w:rsidRDefault="00124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Отказаться от дальнейшей разработки проекта Приказа</w:t>
      </w:r>
      <w:r>
        <w:rPr>
          <w:sz w:val="28"/>
          <w:szCs w:val="28"/>
        </w:rPr>
        <w:t xml:space="preserve"> контрольного управления Новосибирской области «О внесении изменений в приказ контрольного управления Новосибирской области от 29.11.2018 № 374 «</w:t>
      </w:r>
      <w:r>
        <w:rPr>
          <w:bCs/>
          <w:sz w:val="28"/>
          <w:szCs w:val="28"/>
        </w:rPr>
        <w:t>Об утверждении типового положения о закупке товаров, работ, услуг отдельными видами юридических лиц</w:t>
      </w:r>
      <w:r>
        <w:rPr>
          <w:sz w:val="28"/>
          <w:szCs w:val="28"/>
        </w:rPr>
        <w:t>»», согласно</w:t>
      </w:r>
      <w:r>
        <w:rPr>
          <w:sz w:val="28"/>
          <w:szCs w:val="28"/>
        </w:rPr>
        <w:t xml:space="preserve"> которому предполагалось внести в Типовое положение следующие изменения:</w:t>
      </w:r>
    </w:p>
    <w:p w:rsidR="00626FE9" w:rsidRDefault="001243D9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bCs/>
          <w:sz w:val="28"/>
          <w:szCs w:val="28"/>
        </w:rPr>
        <w:t>дополнить Типовое положение пунктом 8.2.10. следующего содержания:</w:t>
      </w:r>
    </w:p>
    <w:p w:rsidR="00626FE9" w:rsidRDefault="001243D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8.2.10. Срок оплаты заказчиком поставленного товара, выполненной работы (ее результатов), оказанной услуги долже</w:t>
      </w:r>
      <w:r>
        <w:rPr>
          <w:sz w:val="28"/>
          <w:szCs w:val="28"/>
        </w:rPr>
        <w:t>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</w:t>
      </w:r>
      <w:r>
        <w:rPr>
          <w:sz w:val="28"/>
          <w:szCs w:val="28"/>
        </w:rPr>
        <w:t>едерации в целях обеспечения обороноспособности и безопасности государства, а также если иной срок оплаты установлен заказчиком в положении о закупке.»;</w:t>
      </w:r>
    </w:p>
    <w:p w:rsidR="00626FE9" w:rsidRDefault="001243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дополнить Типовое положение пунктом 8.2.11. следующего содержания:</w:t>
      </w:r>
    </w:p>
    <w:p w:rsidR="00626FE9" w:rsidRDefault="00124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«8.2.11. Заказчиком может быть ус</w:t>
      </w:r>
      <w:r>
        <w:rPr>
          <w:sz w:val="28"/>
          <w:szCs w:val="28"/>
        </w:rPr>
        <w:t>тановлен срок оплаты поставленного товара, выполненной работы (ее результатов), оказанной услуги не более 10 рабочих дней с даты подписания заказчиком документа о приемке поставленного товара, выполненной работы (ее результатов), оказанной услуги при закуп</w:t>
      </w:r>
      <w:r>
        <w:rPr>
          <w:sz w:val="28"/>
          <w:szCs w:val="28"/>
        </w:rPr>
        <w:t>ке товаров, работ, услуг, предусмотренных в пунктах 19-21 Приложения № 9 к Типовому положению.»;</w:t>
      </w:r>
    </w:p>
    <w:p w:rsidR="00626FE9" w:rsidRDefault="001243D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 </w:t>
      </w:r>
      <w:r>
        <w:rPr>
          <w:bCs/>
          <w:sz w:val="28"/>
          <w:szCs w:val="28"/>
        </w:rPr>
        <w:t>дополнить Типовое положение пунктом 8.2.12. следующего содержания:</w:t>
      </w:r>
    </w:p>
    <w:p w:rsidR="00626FE9" w:rsidRDefault="00124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«8.2.12. Заказчи</w:t>
      </w:r>
      <w:r>
        <w:rPr>
          <w:sz w:val="28"/>
          <w:szCs w:val="28"/>
        </w:rPr>
        <w:t xml:space="preserve">ком может быть установлен срок оплаты поставленного товара, выполненной </w:t>
      </w:r>
      <w:r>
        <w:rPr>
          <w:sz w:val="28"/>
          <w:szCs w:val="28"/>
        </w:rPr>
        <w:t xml:space="preserve">работы (ее результатов), оказанной услуги не более 30 календарных дней с даты подписания заказчиком документа о приемке поставленного товара, выполненной работы (ее результатов), оказанной услуги при </w:t>
      </w:r>
      <w:r>
        <w:rPr>
          <w:sz w:val="28"/>
          <w:szCs w:val="28"/>
        </w:rPr>
        <w:lastRenderedPageBreak/>
        <w:t>закупке товаров, работ, услуг, предусмотренных в пунктах</w:t>
      </w:r>
      <w:r>
        <w:rPr>
          <w:sz w:val="28"/>
          <w:szCs w:val="28"/>
        </w:rPr>
        <w:t xml:space="preserve"> 1-18 Приложения № 9 к Типовому положению.», </w:t>
      </w:r>
    </w:p>
    <w:p w:rsidR="00626FE9" w:rsidRDefault="001243D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4) </w:t>
      </w:r>
      <w:r>
        <w:rPr>
          <w:sz w:val="28"/>
          <w:szCs w:val="28"/>
          <w:shd w:val="clear" w:color="auto" w:fill="FFFFFF"/>
        </w:rPr>
        <w:t>дополнить Типовое положение приложением № 9 «Перечень товаров, работ, услуг при осуществлении закупок которых применяются сроки оплаты, отличные от сроков оплаты, предусмотренных частью 5.3 статьи 3 Федераль</w:t>
      </w:r>
      <w:r>
        <w:rPr>
          <w:sz w:val="28"/>
          <w:szCs w:val="28"/>
          <w:shd w:val="clear" w:color="auto" w:fill="FFFFFF"/>
        </w:rPr>
        <w:t>ного закона № 223-ФЗ».</w:t>
      </w:r>
    </w:p>
    <w:p w:rsidR="00626FE9" w:rsidRDefault="001243D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2. Направить копию решения в Министерство экономического развития Новосибирской области. </w:t>
      </w:r>
    </w:p>
    <w:p w:rsidR="00626FE9" w:rsidRDefault="001243D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3. Разместить решение </w:t>
      </w:r>
      <w:r>
        <w:rPr>
          <w:sz w:val="28"/>
          <w:szCs w:val="28"/>
        </w:rPr>
        <w:t>на сайте государственной информационной системы «Электронная демократия».</w:t>
      </w:r>
    </w:p>
    <w:p w:rsidR="00626FE9" w:rsidRDefault="0062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FE9" w:rsidRDefault="0062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FE9" w:rsidRDefault="0062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FE9" w:rsidRDefault="001243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Шарпф</w:t>
      </w:r>
      <w:proofErr w:type="spellEnd"/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C46A8B">
      <w:pPr>
        <w:pStyle w:val="ConsPlusNormal"/>
        <w:contextualSpacing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2722245</wp:posOffset>
            </wp:positionH>
            <wp:positionV relativeFrom="page">
              <wp:posOffset>4836160</wp:posOffset>
            </wp:positionV>
            <wp:extent cx="2991485" cy="165608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626FE9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626FE9" w:rsidRDefault="001243D9">
      <w:pPr>
        <w:pStyle w:val="ConsPlusNormal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Л.А. Большакова</w:t>
      </w:r>
    </w:p>
    <w:p w:rsidR="00626FE9" w:rsidRDefault="001243D9">
      <w:pPr>
        <w:pStyle w:val="ConsPlusNormal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238 64 49</w:t>
      </w:r>
    </w:p>
    <w:sectPr w:rsidR="00626FE9">
      <w:headerReference w:type="default" r:id="rId10"/>
      <w:pgSz w:w="11906" w:h="16838"/>
      <w:pgMar w:top="766" w:right="567" w:bottom="568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D9" w:rsidRDefault="001243D9">
      <w:r>
        <w:separator/>
      </w:r>
    </w:p>
  </w:endnote>
  <w:endnote w:type="continuationSeparator" w:id="0">
    <w:p w:rsidR="001243D9" w:rsidRDefault="001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D9" w:rsidRDefault="001243D9">
      <w:r>
        <w:separator/>
      </w:r>
    </w:p>
  </w:footnote>
  <w:footnote w:type="continuationSeparator" w:id="0">
    <w:p w:rsidR="001243D9" w:rsidRDefault="0012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E9" w:rsidRDefault="001243D9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C46A8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E9"/>
    <w:rsid w:val="001243D9"/>
    <w:rsid w:val="00626FE9"/>
    <w:rsid w:val="00C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3DDB5-FA5D-429E-8F51-26833AD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4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40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C179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выноски Знак"/>
    <w:basedOn w:val="a0"/>
    <w:uiPriority w:val="99"/>
    <w:semiHidden/>
    <w:qFormat/>
    <w:rsid w:val="00C14CE0"/>
    <w:rPr>
      <w:rFonts w:ascii="Segoe UI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5A7840"/>
    <w:pPr>
      <w:spacing w:beforeAutospacing="1" w:afterAutospacing="1"/>
    </w:pPr>
  </w:style>
  <w:style w:type="paragraph" w:customStyle="1" w:styleId="ConsPlusNormal">
    <w:name w:val="ConsPlusNormal"/>
    <w:qFormat/>
    <w:rsid w:val="00FC179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FC179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unhideWhenUsed/>
    <w:rsid w:val="00FC179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C1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Лидия Анатольевна</dc:creator>
  <dc:description/>
  <cp:lastModifiedBy>Большакова Лидия Анатольевна</cp:lastModifiedBy>
  <cp:revision>2</cp:revision>
  <cp:lastPrinted>2022-08-18T06:35:00Z</cp:lastPrinted>
  <dcterms:created xsi:type="dcterms:W3CDTF">2022-08-19T04:13:00Z</dcterms:created>
  <dcterms:modified xsi:type="dcterms:W3CDTF">2022-08-19T04:13:00Z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