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1E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02029B">
        <w:rPr>
          <w:rFonts w:ascii="Times New Roman" w:hAnsi="Times New Roman" w:cs="Times New Roman"/>
          <w:sz w:val="28"/>
          <w:szCs w:val="28"/>
        </w:rPr>
        <w:t>2</w:t>
      </w:r>
      <w:r w:rsidR="00473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F84" w:rsidRDefault="0047371E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Новосибирской области </w:t>
      </w: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22313" w:rsidRDefault="0002029B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 2</w:t>
      </w:r>
      <w:r w:rsidR="00222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«Стимулирование инвестиционной и инновационной активности в Новосибирской области на 2015-</w:t>
      </w:r>
      <w:r w:rsidR="00F1537C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02029B" w:rsidRPr="0002029B" w:rsidRDefault="0002029B" w:rsidP="000202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9B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02029B" w:rsidRPr="0002029B" w:rsidRDefault="0002029B" w:rsidP="000202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9B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02029B" w:rsidRPr="0002029B" w:rsidRDefault="0002029B" w:rsidP="000202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2029B">
        <w:rPr>
          <w:rFonts w:ascii="Times New Roman" w:hAnsi="Times New Roman" w:cs="Times New Roman"/>
          <w:b/>
          <w:sz w:val="28"/>
          <w:szCs w:val="28"/>
        </w:rPr>
        <w:t>Стимулирование инвестиционной и инновационной активности</w:t>
      </w:r>
    </w:p>
    <w:p w:rsidR="0002029B" w:rsidRPr="0002029B" w:rsidRDefault="0002029B" w:rsidP="000202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9B">
        <w:rPr>
          <w:rFonts w:ascii="Times New Roman" w:hAnsi="Times New Roman" w:cs="Times New Roman"/>
          <w:b/>
          <w:sz w:val="28"/>
          <w:szCs w:val="28"/>
        </w:rPr>
        <w:t>в Ново</w:t>
      </w:r>
      <w:r>
        <w:rPr>
          <w:rFonts w:ascii="Times New Roman" w:hAnsi="Times New Roman" w:cs="Times New Roman"/>
          <w:b/>
          <w:sz w:val="28"/>
          <w:szCs w:val="28"/>
        </w:rPr>
        <w:t>сибирской области на 2015 - 202</w:t>
      </w:r>
      <w:r w:rsidR="00F1537C" w:rsidRPr="00F1537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02029B" w:rsidRDefault="0002029B" w:rsidP="00020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326" w:rsidRDefault="00503326" w:rsidP="00020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260"/>
        <w:gridCol w:w="1701"/>
        <w:gridCol w:w="6521"/>
      </w:tblGrid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(краткое описание)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1. Формирование благоприятных условий, обеспечивающих эффективную реализацию инвестиционной политики на территории Новосибирской области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897"/>
            <w:bookmarkEnd w:id="0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Задача 1.1. Повышение эффективности инвестиционного законодательства, обеспечение благоприятного инвестиционного климата в Новосибирской области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1.1.1. Формирование и актуализация нормативного правового обеспечения в сфере инвестиционной деятельности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МЭР НСО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2015 - 202</w:t>
            </w:r>
            <w:r w:rsidR="00F153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Принятие правовых актов Новосибирской области, направленных на стимулирование инвестиционной деятельности в Новосибирской области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1.1.2. Формирование и актуализация нормативного правового обеспечения в сфере государственно-частного партнерства, привлечение ресурсов институтов развития для реализации инвестиционных проектов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МЭР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АО "АИР"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2015 - </w:t>
            </w:r>
            <w:r w:rsidR="00F1537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реализуемых на территории Новосибирской области проектов на принципах государственно-частного партнерства до 73 проектов к концу </w:t>
            </w:r>
            <w:r w:rsidR="00F1537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1.1.3. Активизация информационной политики и информационное сопровождение процессов 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инвестиционного и инновационного развития Новосибирской области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МЭР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АО "АИР",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ГКУ НСО "ЦРР"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2015 - </w:t>
            </w:r>
            <w:r w:rsidR="00F1537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Увеличение объема инвестиций в основной капитал, в результате чего Новосибирская область войдет в число лидеров по СФО и в двадцатку регионов в целом по России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913"/>
            <w:bookmarkEnd w:id="1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1.2. Содействие повышению эффективности реализации инвестиционных проектов, государственной поддержки инвестиционной деятельности на территории Новосибирской области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1.2.1. 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Предоставление мер государственной поддержки, предусмотренных Законом Новосибирской области от 29.09.2016 N 75-ОЗ «Об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области»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МЭР НСО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2015 - </w:t>
            </w:r>
            <w:r w:rsidR="00F1537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достижения 24,4% доли инвестиций в основном капитале Новосибирской области в общем объеме валового регионального продукта Новосибирской области в </w:t>
            </w:r>
            <w:r w:rsidR="00F1537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году, увеличение объема инвестиций в основной капитал на душу населения к </w:t>
            </w:r>
            <w:r w:rsidR="00F1537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 году до 126,1 тыс. рублей.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Осуществление поддержки не менее 25 перспективных инвестиционных проектов ежегодно, в том числе не менее 5 новых проектов ежегодно. Одним из эффектов от оказания данной поддержки станет ежегодное увеличение налоговых поступлений в консолидированный бюджет Новосибирской области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919"/>
            <w:bookmarkEnd w:id="2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Задача 1.3. Содействие формированию и реализации муниципальной инвестиционной политики на территории Новосибирской области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1.3.1. Формирование и активное развитие 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механизмов стимулирования инвестиционной деятельности в муниципальных образованиях Новосибирской области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МЭР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АО "АИР",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ОМСУ НСО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2015 - </w:t>
            </w:r>
            <w:r w:rsidR="00F1537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функционирования субъектов инвестиционной и предпринимательской 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в муниципальных образованиях Новосибирской области, в том числе дальнейшее развитие института инвестиционных уполномоченных, механизма 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инвестиционных программ, внедрение муниципального инвестиционного стандарта, рейтинга инвестиционной привлекательности муниципальных районов и городских округов, осуществление маркетинговой поддержки развития сельских территорий, кадрового обеспечения сельских территорий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2. Создание условий для развития инновационных процессов (инновационной экономики) в Новосибирской области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927"/>
            <w:bookmarkEnd w:id="3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Задача 2.1. Стимулирование коммерциализации научных знаний и трансфера технологий в Новосибирской области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2.1.1. Стимулирование научно-прикладной и научно-производственной деятельности организаций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ОМСУ НСО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2015 - 2021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усилению взаимодействия между научными и производственными организациями на российском и международном уровне; ежегодная поддержка не менее 20 молодых исследователей путем выделения грантов, премий и стипендий,  не менее 2 проектов по коммерциализации научно-исследовательских и опытно-конструкторских разработок и трансфера технологий; осуществление 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мероприятий (форумы, выставки, ярмарки, конференции, круглые столы, симпозиумы, мастер-классы, конкурсы, олимпиады).</w:t>
            </w:r>
            <w:proofErr w:type="gram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4" w:name="_GoBack"/>
            <w:bookmarkEnd w:id="4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количества организаций (малых инновационных предприятий), созданных при участии научно-образовательных учреждений на 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Новосибирской области, до 86 единиц к 2021 году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2.1.2. Мероприятия, проводимые подведомственной организацией по активизации коммерциализации научных знаний и трансфера технологий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ГАУ НСО "Новосибирский областной фонд поддержки науки и инновационной деятельности"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2015 - 2021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субъектов инновационной деятельности к конкурсам; проведение обучающих семинаров; подготовка экспозиций Новосибирской области на международных выставках; проведение мероприятий по популяризации научной и инновационной деятельности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2.1.3. Предоставление субсидий субъектам инновационной деятельности на подготовку, осуществление трансфера и коммерциализацию технологий, включая выпуск опытной партии продукции, ее сертификацию, модернизацию производства и прочие мероприятия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2016,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- 2021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Будет оказана поддержка не менее чем 40 проектам на выполнение научно-прикладных и инновационных разработок при обязательном участии научно-исследовательских институтов и высших учебных заведений на территории Новосибирской области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943"/>
            <w:bookmarkEnd w:id="5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Задача 2.2. Развитие инфраструктуры обеспечения инновационной деятельности и условий инновационного развития действующих предприятий и размещения новых высокотехнологичных производств в Новосибирской области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2.2.1. Мероприятия, проводимые подведомственной организацией по созданию условий для инновационного развития действующих предприятий и размещения новых высокотехнологичных производств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АРИС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2015 - 2021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инновационного развития действующих предприятий и размещения новых высокотехнологичных производств. Доведение количества вновь созданных дополнительных высокопроизводительных рабочих мест в высокотехнологичных компаниях на территории Новосибирской области до 7,3 тыс. мест к 2021 году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2.2.2. Предоставление субсидий управляющим компаниям технопарков на территории Новосибирской области, </w:t>
            </w:r>
            <w:proofErr w:type="gram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бизнес-инкубаторам</w:t>
            </w:r>
            <w:proofErr w:type="gram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, в том числе бизнес-акселераторам и центрам молодежного инновационного творчества, на компенсацию затрат за предоставленные услуги субъектам инновационной деятельности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2015 - 2021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услуг, направленных на поддержку и развитие инновационных компаний и резидентов </w:t>
            </w:r>
            <w:proofErr w:type="gram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бизнес-инкубаторов</w:t>
            </w:r>
            <w:proofErr w:type="gram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. Доведение ежегодного объема выручки инновационных компаний (по группе опрашиваемых предприятий), зарегистрированных на территории Новосибирской области, до 55,1 млрд. рублей к 2021 году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2.2.3. Создание и 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инжиниринговых центров на территории Новосибирской области в сфере информационных и биофармацевтических технологий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МЭР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Академпарк</w:t>
            </w:r>
            <w:proofErr w:type="spellEnd"/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2015 - 2016 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современными информационно-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вычислительными услугами участников кластеров, в том числе </w:t>
            </w:r>
            <w:proofErr w:type="gram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бизнес-инкубаторов</w:t>
            </w:r>
            <w:proofErr w:type="gram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, резидентов 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Академпарка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, что будет способствовать автоматизации решения сложных прикладных задач, связанных как с 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импортозамещением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, так и разработкой 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экспортно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ориентированного программного обеспечения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958"/>
            <w:bookmarkEnd w:id="6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2.3. Экспертное сопровождение проектов по решению проблем инновационного развития и мониторинг инновационного развития в Новосибирской области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2.3.1. Привлечение экспертов, аналитиков для разработки программных и концептуальных управленческих документов в сфере науки и инноваций; организация и проведение общественно-профессиональной оценки полученных при реализации региональных инновационных пилотных проектов практических 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и подготовка рекомендаций по распространению опыта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2015 - 2021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Проведение ежегодно не менее 5 совместных мероприятий с привлечением ведущих экспертов, мониторинга инновационного развития в Новосибирской области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2.3.2. Организация межрегионального сотрудничества и деятельности ассоциированных структур, в том числе включая взносы в Ассоциацию инновационных регионов России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2015 - 2016,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2018 - 2021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Продолжение взаимодействия с Ассоциацией инновационных регионов России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Цель 3. Реализация парковой и кластерной политики на территории Новосибирской области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969"/>
            <w:bookmarkEnd w:id="7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Задача 3.1. </w:t>
            </w:r>
            <w:proofErr w:type="gram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инфраструктурного комплекса действующих парковых проектов (Промышленно-логистический парк Новосибирской области (Новосибирский ПЛП) и Научно-технологический парк в сфере биотехнологий в 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наукограде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Кольцово (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Биотехнопарк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3.1.1. Создание и реконструкция объектов инженерной, дорожно-транспортной и иной инфраструктуры </w:t>
            </w:r>
            <w:proofErr w:type="gram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Новосибирского</w:t>
            </w:r>
            <w:proofErr w:type="gram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ПЛП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МЭР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ДИЗО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МинЖКХиЭ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Минтранс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АО "АИР",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АО "УК "ПЛП",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ОАО "РЭС"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2015 - </w:t>
            </w:r>
            <w:r w:rsidR="00F1537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К концу 2016 года планируется завершить 1 этап создания Новосибирского ПЛП. К концу </w:t>
            </w:r>
            <w:r w:rsidR="00F1537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года планируется увеличить количество резидентов парковых проектов Новосибирской области (Новосибирский ПЛП, 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Биотехнопарк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) до 40 единиц, что в 1,6 раза превышает показатель 2014 года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3.1.2. Создание объектов инфраструктуры, 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необходимой для функционирования 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Биотехнопарка</w:t>
            </w:r>
            <w:proofErr w:type="spellEnd"/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МЭР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ДИЗО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ОМСУ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АО "УК "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Биотехнопарк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2015 - 2016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К концу 2015 года планируется завершить 1 этап создания 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Биотехнопарка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. К концу 2016 года 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планируется завершить создание в рамках Центра коллективного пользования в составе 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Биотехнопарка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Кольцово участка фармацевтической технологии для выпуска опытных серий лекарственных препаратов (в мягких и жидких лекарственных формах и ферментация) для государственной регистрации и клинических исследований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987"/>
            <w:bookmarkEnd w:id="8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3.2. Создание условий для формирования инновационных кластеров и реализации кластерной политики на территории Новосибирской области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3.2.1. Формирование условий для эффективного организационного развития кластеров на территории Новосибирской области, включая выявление потенциальных участников, разработку программы развития кластеров и стимулирование объединения потенциальных участников в целях их создания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МЭР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областные исполнительные органы государственной власти Новосибирской области,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АРИС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2015 - 2021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Развитие взаимовыгодного сотрудничества между властью, бизнесом, учебными заведениями, научными организациями и общественностью для развития экономики Новосибирской области и достижение масштабного мультипликативного эффекта. Обеспечение ежегодного темпа прироста выработки на одного работника компаний-резидентов кластеров Новосибирской области на уровне 3 - 7%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3.2.2. Обеспечение эффективной поддержки 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кластерных проектов с учетом приоритетных направлений развития экономики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МЭР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областные исполнительные органы государственной власти Новосибирской области,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АРИС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2015 - 2021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доступа хозяйствующих субъектов - участников кластеров к инвестициям, инновациям и </w:t>
            </w:r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новым технологиям. Обеспечение ежегодного темпа прироста выручки участников инновационных, территориальных и иных кластеров Новосибирской области от продаж продукции на уровне 3 - 5%</w:t>
            </w:r>
          </w:p>
        </w:tc>
      </w:tr>
      <w:tr w:rsidR="0002029B" w:rsidRPr="0002029B" w:rsidTr="0030681C">
        <w:tc>
          <w:tcPr>
            <w:tcW w:w="14663" w:type="dxa"/>
            <w:gridSpan w:val="4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002"/>
            <w:bookmarkEnd w:id="9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3.3. Формирование и развитие туристско-рекреационного кластера, интегрированного в экономику Новосибирской области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3.3.1. Создание условий для привлечения инвестиций в туристскую индустрию Новосибирской области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МЭР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ОМСУ НСО,</w:t>
            </w:r>
          </w:p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инвесторы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2015 - 2021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Создание развитой инфраструктуры, улучшение материально-технической и научно-методической базы туризма в Новосибирской области. Разработка, внедрение и развитие во всех муниципальных районах Новосибирской области единой унифицированной системы туристской навигации. Увеличение объема платных услуг гостиниц и аналогичных средств размещения, а также санаторно-оздоровительных услуг к концу 2021 года в 1,2 раза</w:t>
            </w:r>
          </w:p>
        </w:tc>
      </w:tr>
      <w:tr w:rsidR="0002029B" w:rsidRPr="0002029B" w:rsidTr="0030681C">
        <w:tc>
          <w:tcPr>
            <w:tcW w:w="318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3.3.2. Формирование комфортной информационной туристской среды на территории Новосибирской области</w:t>
            </w:r>
          </w:p>
        </w:tc>
        <w:tc>
          <w:tcPr>
            <w:tcW w:w="3260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МЭР НСО</w:t>
            </w:r>
          </w:p>
        </w:tc>
        <w:tc>
          <w:tcPr>
            <w:tcW w:w="170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2015 - 2021 годы</w:t>
            </w:r>
          </w:p>
        </w:tc>
        <w:tc>
          <w:tcPr>
            <w:tcW w:w="6521" w:type="dxa"/>
          </w:tcPr>
          <w:p w:rsidR="0002029B" w:rsidRPr="0002029B" w:rsidRDefault="0002029B" w:rsidP="0002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9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узнаваемости Новосибирской области на внутреннем и внешнем туристских рынках. Внедрение информационно-сервисного мультимедийного централизованного </w:t>
            </w:r>
            <w:proofErr w:type="spellStart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02029B">
              <w:rPr>
                <w:rFonts w:ascii="Times New Roman" w:hAnsi="Times New Roman" w:cs="Times New Roman"/>
                <w:sz w:val="28"/>
                <w:szCs w:val="28"/>
              </w:rPr>
              <w:t>, освещающего вопросы туризма в Новосибирской области, новой интерактивной системы информирования о туристских продуктах Новосибирской области</w:t>
            </w:r>
          </w:p>
        </w:tc>
      </w:tr>
    </w:tbl>
    <w:p w:rsidR="0002029B" w:rsidRPr="0002029B" w:rsidRDefault="0002029B" w:rsidP="00020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29B" w:rsidRDefault="0002029B" w:rsidP="00020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C72" w:rsidRPr="0047371E" w:rsidRDefault="0062112C" w:rsidP="00222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_______».</w:t>
      </w:r>
    </w:p>
    <w:sectPr w:rsidR="00680C72" w:rsidRPr="0047371E" w:rsidSect="0047371E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E"/>
    <w:rsid w:val="0002029B"/>
    <w:rsid w:val="000D7D08"/>
    <w:rsid w:val="00177F12"/>
    <w:rsid w:val="00222313"/>
    <w:rsid w:val="0030681C"/>
    <w:rsid w:val="0047371E"/>
    <w:rsid w:val="00503326"/>
    <w:rsid w:val="0062112C"/>
    <w:rsid w:val="00680C72"/>
    <w:rsid w:val="008F4857"/>
    <w:rsid w:val="009B7F84"/>
    <w:rsid w:val="009D1D5F"/>
    <w:rsid w:val="00AE200C"/>
    <w:rsid w:val="00DA6EE1"/>
    <w:rsid w:val="00F1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223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23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231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2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313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0D7D08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0D7D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223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23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231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2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313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0D7D08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0D7D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Золотцева Наталья Владиславовна</dc:creator>
  <cp:lastModifiedBy>Золотцева Наталья Владиславовна</cp:lastModifiedBy>
  <cp:revision>5</cp:revision>
  <dcterms:created xsi:type="dcterms:W3CDTF">2016-09-16T05:09:00Z</dcterms:created>
  <dcterms:modified xsi:type="dcterms:W3CDTF">2016-09-29T11:02:00Z</dcterms:modified>
</cp:coreProperties>
</file>