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2" w:rsidRPr="00BC4616" w:rsidRDefault="0058217A" w:rsidP="00861AA2">
      <w:pPr>
        <w:pStyle w:val="1"/>
        <w:rPr>
          <w:sz w:val="28"/>
          <w:szCs w:val="28"/>
        </w:rPr>
      </w:pPr>
      <w:bookmarkStart w:id="0" w:name="bookmark0"/>
      <w:r w:rsidRPr="00BC4616">
        <w:rPr>
          <w:sz w:val="28"/>
          <w:szCs w:val="28"/>
        </w:rPr>
        <w:t xml:space="preserve">Сводный отчет </w:t>
      </w:r>
      <w:bookmarkEnd w:id="0"/>
      <w:r w:rsidRPr="00BC4616">
        <w:rPr>
          <w:sz w:val="28"/>
          <w:szCs w:val="28"/>
        </w:rPr>
        <w:t>о проведении о</w:t>
      </w:r>
      <w:r w:rsidR="00861AA2" w:rsidRPr="00BC4616">
        <w:rPr>
          <w:sz w:val="28"/>
          <w:szCs w:val="28"/>
        </w:rPr>
        <w:t>ценки регулирующего воздействия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r w:rsidRPr="00BC4616">
        <w:rPr>
          <w:sz w:val="28"/>
          <w:szCs w:val="28"/>
        </w:rPr>
        <w:t>проекта нормативного правового акта</w:t>
      </w:r>
    </w:p>
    <w:p w:rsidR="0058217A" w:rsidRPr="00BC4616" w:rsidRDefault="0058217A" w:rsidP="00861AA2">
      <w:pPr>
        <w:pStyle w:val="1"/>
        <w:rPr>
          <w:sz w:val="28"/>
          <w:szCs w:val="28"/>
        </w:rPr>
      </w:pPr>
      <w:bookmarkStart w:id="1" w:name="bookmark2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Общая информация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b w:val="0"/>
          <w:sz w:val="28"/>
          <w:szCs w:val="28"/>
        </w:rPr>
      </w:pPr>
    </w:p>
    <w:p w:rsidR="0058217A" w:rsidRPr="00BC4616" w:rsidRDefault="00D31EC4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1.1. Ви</w:t>
      </w:r>
      <w:r w:rsidR="0058217A" w:rsidRPr="00BC4616">
        <w:rPr>
          <w:b w:val="0"/>
          <w:sz w:val="28"/>
          <w:szCs w:val="28"/>
        </w:rPr>
        <w:t xml:space="preserve">д и наименование проекта нормативного правового акта: </w:t>
      </w:r>
    </w:p>
    <w:p w:rsidR="00BE65D1" w:rsidRDefault="00BE65D1" w:rsidP="0025128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B97D0C" w:rsidRDefault="0058217A" w:rsidP="0025128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постановление Правительства Новосибирской области </w:t>
      </w:r>
      <w:r w:rsidR="00251281">
        <w:rPr>
          <w:b w:val="0"/>
          <w:sz w:val="28"/>
          <w:szCs w:val="28"/>
        </w:rPr>
        <w:t>«</w:t>
      </w:r>
      <w:r w:rsidR="00251281" w:rsidRPr="00251281">
        <w:rPr>
          <w:b w:val="0"/>
          <w:sz w:val="28"/>
          <w:szCs w:val="28"/>
        </w:rPr>
        <w:t>О внесении изменений в постановление Правительства Новосибирской области от 01.04.2015 № 126-п</w:t>
      </w:r>
      <w:r w:rsidR="00251281">
        <w:rPr>
          <w:b w:val="0"/>
          <w:sz w:val="28"/>
          <w:szCs w:val="28"/>
        </w:rPr>
        <w:t>»</w:t>
      </w:r>
      <w:r w:rsidR="00BC18B5">
        <w:rPr>
          <w:b w:val="0"/>
          <w:sz w:val="28"/>
          <w:szCs w:val="28"/>
        </w:rPr>
        <w:t xml:space="preserve"> (далее – проект постановления)</w:t>
      </w:r>
      <w:r w:rsidR="00251281">
        <w:rPr>
          <w:b w:val="0"/>
          <w:sz w:val="28"/>
          <w:szCs w:val="28"/>
        </w:rPr>
        <w:t>.</w:t>
      </w:r>
    </w:p>
    <w:p w:rsidR="00251281" w:rsidRPr="00BC4616" w:rsidRDefault="00251281" w:rsidP="0025128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1.2. Разработчик проекта нормативного правового акта: министерство экономического развития Новосибирской области</w:t>
      </w:r>
      <w:r w:rsidR="00752FC8">
        <w:rPr>
          <w:b w:val="0"/>
          <w:sz w:val="28"/>
          <w:szCs w:val="28"/>
        </w:rPr>
        <w:t>.</w:t>
      </w:r>
    </w:p>
    <w:p w:rsidR="00B97D0C" w:rsidRPr="00BC4616" w:rsidRDefault="00B97D0C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Ф.И.О.: </w:t>
      </w:r>
      <w:r w:rsidR="00140D07">
        <w:rPr>
          <w:b w:val="0"/>
          <w:sz w:val="28"/>
          <w:szCs w:val="28"/>
        </w:rPr>
        <w:t>Золотцева Наталья Владиславовна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Должность: </w:t>
      </w:r>
      <w:r w:rsidR="00140D07">
        <w:rPr>
          <w:b w:val="0"/>
          <w:sz w:val="28"/>
          <w:szCs w:val="28"/>
        </w:rPr>
        <w:t>консультант отдела инвестиционной деятельности, проектов и программ</w:t>
      </w:r>
      <w:r w:rsidRPr="00BC4616">
        <w:rPr>
          <w:b w:val="0"/>
          <w:sz w:val="28"/>
          <w:szCs w:val="28"/>
        </w:rPr>
        <w:t xml:space="preserve"> управления инвестиционной политики и территориального развития экономики министерства экономического развития Новосибирской области</w:t>
      </w:r>
    </w:p>
    <w:p w:rsidR="0058217A" w:rsidRDefault="0058217A" w:rsidP="0081422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r w:rsidRPr="00BC4616">
        <w:rPr>
          <w:b w:val="0"/>
          <w:sz w:val="28"/>
          <w:szCs w:val="28"/>
        </w:rPr>
        <w:t xml:space="preserve">Телефон, адрес электронной почты: </w:t>
      </w:r>
      <w:r w:rsidR="00251281">
        <w:rPr>
          <w:b w:val="0"/>
          <w:sz w:val="28"/>
          <w:szCs w:val="28"/>
        </w:rPr>
        <w:t xml:space="preserve">223 73 61; </w:t>
      </w:r>
      <w:hyperlink r:id="rId9" w:history="1"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  <w:lang w:val="en-US"/>
          </w:rPr>
          <w:t>znv</w:t>
        </w:r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</w:rPr>
          <w:t>@</w:t>
        </w:r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  <w:lang w:val="en-US"/>
          </w:rPr>
          <w:t>nso</w:t>
        </w:r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251281" w:rsidRPr="00251281">
          <w:rPr>
            <w:rStyle w:val="aff3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40864">
        <w:rPr>
          <w:b w:val="0"/>
          <w:sz w:val="28"/>
          <w:szCs w:val="28"/>
        </w:rPr>
        <w:t>.</w:t>
      </w:r>
    </w:p>
    <w:p w:rsidR="00814221" w:rsidRPr="00814221" w:rsidRDefault="00814221" w:rsidP="0081422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</w:p>
    <w:p w:rsidR="0058217A" w:rsidRDefault="0058217A" w:rsidP="00814221">
      <w:pPr>
        <w:pStyle w:val="2"/>
        <w:rPr>
          <w:sz w:val="28"/>
          <w:szCs w:val="28"/>
        </w:rPr>
      </w:pPr>
      <w:r w:rsidRPr="00BC4616">
        <w:rPr>
          <w:sz w:val="28"/>
          <w:szCs w:val="28"/>
        </w:rPr>
        <w:t>I</w:t>
      </w:r>
      <w:r w:rsidRPr="00BC4616">
        <w:rPr>
          <w:sz w:val="28"/>
          <w:szCs w:val="28"/>
          <w:lang w:val="en-US"/>
        </w:rPr>
        <w:t>I</w:t>
      </w:r>
      <w:r w:rsidRPr="00BC4616">
        <w:rPr>
          <w:sz w:val="28"/>
          <w:szCs w:val="28"/>
        </w:rPr>
        <w:t>. Описание проблем и предлагаемого регулирования</w:t>
      </w:r>
    </w:p>
    <w:p w:rsidR="00814221" w:rsidRPr="00814221" w:rsidRDefault="00814221" w:rsidP="00814221"/>
    <w:p w:rsidR="00BE65D1" w:rsidRDefault="0058217A" w:rsidP="00814221">
      <w:pPr>
        <w:pStyle w:val="24"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3" w:firstLine="547"/>
        <w:rPr>
          <w:sz w:val="28"/>
          <w:szCs w:val="28"/>
        </w:rPr>
      </w:pPr>
      <w:r w:rsidRPr="00BC4616">
        <w:rPr>
          <w:sz w:val="28"/>
          <w:szCs w:val="28"/>
        </w:rPr>
        <w:t>1. Краткая характеристика проблем, на решение которых направлен проект нормативного правового акта, и способов их решения</w:t>
      </w:r>
      <w:bookmarkEnd w:id="1"/>
    </w:p>
    <w:p w:rsidR="0058217A" w:rsidRPr="00814221" w:rsidRDefault="0058217A" w:rsidP="00814221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1.1. Проблемы и их негативные эффекты</w:t>
      </w:r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3" w:firstLine="709"/>
        <w:rPr>
          <w:sz w:val="28"/>
          <w:szCs w:val="28"/>
        </w:rPr>
      </w:pPr>
      <w:r w:rsidRPr="00BC4616">
        <w:rPr>
          <w:sz w:val="28"/>
          <w:szCs w:val="28"/>
        </w:rPr>
        <w:t xml:space="preserve">Описание проблем и негативных эффектов приведено </w:t>
      </w:r>
      <w:r w:rsidR="00CE0ED0">
        <w:rPr>
          <w:sz w:val="28"/>
          <w:szCs w:val="28"/>
        </w:rPr>
        <w:t xml:space="preserve">в </w:t>
      </w:r>
      <w:r w:rsidR="00CE0ED0" w:rsidRPr="00CE0ED0">
        <w:rPr>
          <w:sz w:val="28"/>
          <w:szCs w:val="28"/>
        </w:rPr>
        <w:fldChar w:fldCharType="begin"/>
      </w:r>
      <w:r w:rsidR="00CE0ED0" w:rsidRPr="00CE0ED0">
        <w:rPr>
          <w:sz w:val="28"/>
          <w:szCs w:val="28"/>
        </w:rPr>
        <w:instrText xml:space="preserve"> REF _Ref458700268 \h  \* MERGEFORMAT </w:instrText>
      </w:r>
      <w:r w:rsidR="00CE0ED0" w:rsidRPr="00CE0ED0">
        <w:rPr>
          <w:sz w:val="28"/>
          <w:szCs w:val="28"/>
        </w:rPr>
      </w:r>
      <w:r w:rsidR="00CE0ED0" w:rsidRPr="00CE0ED0">
        <w:rPr>
          <w:sz w:val="28"/>
          <w:szCs w:val="28"/>
        </w:rPr>
        <w:fldChar w:fldCharType="separate"/>
      </w:r>
      <w:r w:rsidR="00462F4E">
        <w:rPr>
          <w:sz w:val="28"/>
          <w:szCs w:val="28"/>
        </w:rPr>
        <w:t>т</w:t>
      </w:r>
      <w:r w:rsidR="00CE0ED0" w:rsidRPr="00CE0ED0">
        <w:rPr>
          <w:sz w:val="28"/>
          <w:szCs w:val="28"/>
        </w:rPr>
        <w:t>аблице 1</w:t>
      </w:r>
      <w:r w:rsidR="00CE0ED0" w:rsidRPr="00CE0ED0">
        <w:rPr>
          <w:sz w:val="28"/>
          <w:szCs w:val="28"/>
        </w:rPr>
        <w:fldChar w:fldCharType="end"/>
      </w:r>
      <w:r w:rsidR="00CE0ED0" w:rsidRPr="00CE0ED0">
        <w:rPr>
          <w:sz w:val="28"/>
          <w:szCs w:val="28"/>
        </w:rPr>
        <w:t xml:space="preserve"> </w:t>
      </w:r>
      <w:r w:rsidR="00CE0ED0">
        <w:rPr>
          <w:sz w:val="28"/>
          <w:szCs w:val="28"/>
        </w:rPr>
        <w:t xml:space="preserve">части </w:t>
      </w:r>
      <w:r w:rsidR="00CE0ED0">
        <w:rPr>
          <w:sz w:val="28"/>
          <w:szCs w:val="28"/>
          <w:lang w:val="en-US"/>
        </w:rPr>
        <w:t>III</w:t>
      </w:r>
      <w:r w:rsidR="00CE0ED0" w:rsidRPr="00CE0ED0">
        <w:rPr>
          <w:sz w:val="28"/>
          <w:szCs w:val="28"/>
        </w:rPr>
        <w:t xml:space="preserve"> </w:t>
      </w:r>
      <w:r w:rsidRPr="00BC4616">
        <w:rPr>
          <w:sz w:val="28"/>
          <w:szCs w:val="28"/>
        </w:rPr>
        <w:t>настоящего сводного отчета.</w:t>
      </w:r>
    </w:p>
    <w:p w:rsidR="00453B68" w:rsidRPr="00E92042" w:rsidRDefault="00CF2CB8" w:rsidP="0064597B">
      <w:pPr>
        <w:pStyle w:val="25"/>
        <w:tabs>
          <w:tab w:val="left" w:pos="1560"/>
          <w:tab w:val="left" w:pos="3261"/>
        </w:tabs>
        <w:ind w:firstLine="709"/>
        <w:rPr>
          <w:sz w:val="28"/>
          <w:szCs w:val="28"/>
        </w:rPr>
      </w:pPr>
      <w:proofErr w:type="gramStart"/>
      <w:r w:rsidRPr="0064597B">
        <w:rPr>
          <w:sz w:val="28"/>
          <w:szCs w:val="28"/>
        </w:rPr>
        <w:t>Необходимо приведение редакции государственной программы Новосибирской области «Стимулирование инвестиционной и инновационной активности в Новосибирской области на 2015-2021 годы» в соответствие с действующим законодательством, в связи с утратой силы Закона Новосибирской области от 14.04.2007 № 97-ОЗ «О государственном регулировании инвестиционной деятельности, осуществляемой в форме капитальных вложений на территории Новосибирской области» и принятием Закона Новосибирской области от 29.06.2016 № 75-ОЗ «Об отдельных вопросах государственного</w:t>
      </w:r>
      <w:proofErr w:type="gramEnd"/>
      <w:r w:rsidRPr="0064597B">
        <w:rPr>
          <w:sz w:val="28"/>
          <w:szCs w:val="28"/>
        </w:rPr>
        <w:t xml:space="preserve"> </w:t>
      </w:r>
      <w:proofErr w:type="gramStart"/>
      <w:r w:rsidRPr="0064597B">
        <w:rPr>
          <w:sz w:val="28"/>
          <w:szCs w:val="28"/>
        </w:rPr>
        <w:t>регулирования инвестиционной деятельности, осуществляемой в форме капитальных вложений на те</w:t>
      </w:r>
      <w:r w:rsidR="0064597B" w:rsidRPr="0064597B">
        <w:rPr>
          <w:sz w:val="28"/>
          <w:szCs w:val="28"/>
        </w:rPr>
        <w:t xml:space="preserve">рритории Новосибирской области», вступлением в силу Постановления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</w:r>
      <w:r w:rsidR="0064597B" w:rsidRPr="0064597B">
        <w:rPr>
          <w:sz w:val="28"/>
          <w:szCs w:val="28"/>
        </w:rPr>
        <w:lastRenderedPageBreak/>
        <w:t>услуг»</w:t>
      </w:r>
      <w:r w:rsidR="00E92042">
        <w:rPr>
          <w:sz w:val="28"/>
          <w:szCs w:val="28"/>
        </w:rPr>
        <w:t>.</w:t>
      </w:r>
      <w:proofErr w:type="gramEnd"/>
    </w:p>
    <w:p w:rsidR="00BC18B5" w:rsidRPr="000D0CFF" w:rsidRDefault="000D0CFF" w:rsidP="005250C1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b w:val="0"/>
          <w:sz w:val="28"/>
          <w:szCs w:val="28"/>
        </w:rPr>
      </w:pPr>
      <w:proofErr w:type="gramStart"/>
      <w:r w:rsidRPr="0064597B">
        <w:rPr>
          <w:b w:val="0"/>
          <w:sz w:val="28"/>
          <w:szCs w:val="28"/>
        </w:rPr>
        <w:t>Проектом постановления</w:t>
      </w:r>
      <w:r w:rsidR="00453B68" w:rsidRPr="0064597B">
        <w:rPr>
          <w:b w:val="0"/>
          <w:sz w:val="28"/>
          <w:szCs w:val="28"/>
        </w:rPr>
        <w:t xml:space="preserve"> признается утратившим силу </w:t>
      </w:r>
      <w:r w:rsidR="00453B68" w:rsidRPr="0064597B">
        <w:rPr>
          <w:rFonts w:eastAsiaTheme="minorHAnsi"/>
          <w:b w:val="0"/>
          <w:sz w:val="28"/>
          <w:szCs w:val="28"/>
        </w:rPr>
        <w:t xml:space="preserve">Приложение № 5 «Положение о размере, порядке расчета и предоставления субсидий инвесторам для возмещения части затрат по выполнению работ, связанных с подключением к сетям инженерно-технического обеспечения» к постановлению 126-п, ввиду отсутствия меры по возмещению части затрат по выполнению работ, связанных с подключением к сетям инженерно-технического обеспечения в Законе Новосибирской области </w:t>
      </w:r>
      <w:r w:rsidR="00453B68" w:rsidRPr="0064597B">
        <w:rPr>
          <w:b w:val="0"/>
          <w:sz w:val="28"/>
          <w:szCs w:val="28"/>
        </w:rPr>
        <w:t>от 29.06.2016 № 75-ОЗ «Об отдельных вопросах</w:t>
      </w:r>
      <w:proofErr w:type="gramEnd"/>
      <w:r w:rsidR="00453B68" w:rsidRPr="0064597B">
        <w:rPr>
          <w:b w:val="0"/>
          <w:sz w:val="28"/>
          <w:szCs w:val="28"/>
        </w:rPr>
        <w:t xml:space="preserve"> государственного регулирования инвестиционной деятельности, осуществляемой в форме капитальных вложений на территории Новосибирской области».</w:t>
      </w:r>
      <w:r w:rsidR="00BC18B5" w:rsidRPr="0064597B">
        <w:rPr>
          <w:b w:val="0"/>
          <w:sz w:val="28"/>
          <w:szCs w:val="28"/>
        </w:rPr>
        <w:t xml:space="preserve"> </w:t>
      </w:r>
    </w:p>
    <w:p w:rsidR="00CF2CB8" w:rsidRDefault="00CF2CB8" w:rsidP="0018299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96330B" w:rsidRDefault="0058217A" w:rsidP="0096330B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96330B" w:rsidRDefault="0096330B" w:rsidP="0096330B">
      <w:pPr>
        <w:pStyle w:val="aa"/>
      </w:pPr>
    </w:p>
    <w:p w:rsidR="0096330B" w:rsidRDefault="00186941" w:rsidP="0096330B">
      <w:pPr>
        <w:pStyle w:val="aa"/>
      </w:pPr>
      <w:r w:rsidRPr="00186941">
        <w:t>Способом решения заявленной проблемы в соответствии с п. 25,31,32 Порядка принятия решений о разработке государственных программ Новосибирской области, а также формирования и реализации указанных программ, утвержденного Постановлением Правительства Новосибирской области от 28.03.2014 № 125-п является издание постановления Правит</w:t>
      </w:r>
      <w:r>
        <w:t xml:space="preserve">ельства Новосибирской области. </w:t>
      </w:r>
    </w:p>
    <w:p w:rsidR="00186941" w:rsidRPr="0096330B" w:rsidRDefault="00186941" w:rsidP="0096330B">
      <w:pPr>
        <w:pStyle w:val="aa"/>
        <w:rPr>
          <w:rFonts w:cs="Times New Roman"/>
        </w:rPr>
      </w:pPr>
      <w:r w:rsidRPr="00186941">
        <w:t xml:space="preserve">В Омской области действует Постановление Правительства от 26.06.2013  № 146-п «Об утверждении Порядка принятия решений о разработке государственных программ Омской области, их формирования и реализации». Согласно указанному постановлению государственная программа, а также изменения в государственную программу утверждаются нормативным правовым актом Правительства Омской области. </w:t>
      </w:r>
    </w:p>
    <w:p w:rsidR="00186941" w:rsidRPr="00186941" w:rsidRDefault="00186941" w:rsidP="0018694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186941">
        <w:rPr>
          <w:sz w:val="28"/>
          <w:szCs w:val="28"/>
        </w:rPr>
        <w:t>Таким образом, для приведения государственной программы Новосибирской области «Стимулирование инвестиционной и инновационной активности в Новосибирс</w:t>
      </w:r>
      <w:r w:rsidR="00191D8E">
        <w:rPr>
          <w:sz w:val="28"/>
          <w:szCs w:val="28"/>
        </w:rPr>
        <w:t xml:space="preserve">кой области на 2015-2021 годы» </w:t>
      </w:r>
      <w:r w:rsidRPr="00186941">
        <w:rPr>
          <w:sz w:val="28"/>
          <w:szCs w:val="28"/>
        </w:rPr>
        <w:t>в соответствие с действующим законодательством, необходима разработка и принятие нормативного правового акта Правительства Новосибирской области «О внесении изменений в постановление Правительства Новосибирской области от 01.04.2015 № 126-п».</w:t>
      </w:r>
    </w:p>
    <w:p w:rsidR="00EE70A7" w:rsidRDefault="00EE70A7" w:rsidP="005650F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EE70A7" w:rsidRPr="003927C4" w:rsidRDefault="00EE70A7" w:rsidP="005650F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Указанные способы сводятся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следующим:</w:t>
      </w:r>
    </w:p>
    <w:p w:rsidR="00186941" w:rsidRPr="003927C4" w:rsidRDefault="00186941" w:rsidP="005650F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186941" w:rsidRPr="00186941" w:rsidRDefault="00186941" w:rsidP="005650FB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186941">
        <w:rPr>
          <w:sz w:val="28"/>
          <w:szCs w:val="28"/>
        </w:rPr>
        <w:t xml:space="preserve">органы исполнительной власти субъектов Российской Федерации на постоянной основе осуществляют приведение своих правовых актов в соответствие </w:t>
      </w:r>
      <w:r>
        <w:rPr>
          <w:sz w:val="28"/>
          <w:szCs w:val="28"/>
        </w:rPr>
        <w:t>с действующим законодательством</w:t>
      </w:r>
      <w:r w:rsidRPr="00186941">
        <w:rPr>
          <w:sz w:val="28"/>
          <w:szCs w:val="28"/>
        </w:rPr>
        <w:t>.</w:t>
      </w:r>
    </w:p>
    <w:p w:rsidR="00BE65D1" w:rsidRDefault="00BE65D1" w:rsidP="00A869B7">
      <w:pPr>
        <w:pStyle w:val="25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2" w:name="bookmark3"/>
      <w:r w:rsidRPr="00BC4616">
        <w:rPr>
          <w:sz w:val="28"/>
          <w:szCs w:val="28"/>
        </w:rPr>
        <w:t>2. Предлагаемое регулирование</w:t>
      </w:r>
      <w:bookmarkEnd w:id="2"/>
    </w:p>
    <w:p w:rsidR="00BE65D1" w:rsidRDefault="00BE65D1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bookmarkStart w:id="3" w:name="bookmark4"/>
    </w:p>
    <w:p w:rsidR="0058217A" w:rsidRPr="00814221" w:rsidRDefault="0058217A" w:rsidP="00814221">
      <w:pPr>
        <w:pStyle w:val="3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2.1. Описание предлагаемого регулирования</w:t>
      </w:r>
      <w:bookmarkEnd w:id="3"/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546D58" w:rsidRDefault="00546D58" w:rsidP="00C93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A95" w:rsidRDefault="00843511" w:rsidP="00814221">
      <w:pPr>
        <w:pStyle w:val="ConsPlusNormal"/>
        <w:ind w:firstLine="708"/>
        <w:jc w:val="both"/>
        <w:rPr>
          <w:rFonts w:eastAsiaTheme="minorHAnsi"/>
          <w:lang w:eastAsia="en-US"/>
        </w:rPr>
      </w:pPr>
      <w:r w:rsidRPr="00843511">
        <w:rPr>
          <w:rFonts w:eastAsiaTheme="minorHAnsi"/>
          <w:lang w:eastAsia="en-US"/>
        </w:rPr>
        <w:lastRenderedPageBreak/>
        <w:t xml:space="preserve">В соответствии со </w:t>
      </w:r>
      <w:hyperlink r:id="rId10" w:history="1">
        <w:r w:rsidRPr="00843511">
          <w:rPr>
            <w:rFonts w:eastAsiaTheme="minorHAnsi"/>
            <w:lang w:eastAsia="en-US"/>
          </w:rPr>
          <w:t>статьей 179</w:t>
        </w:r>
      </w:hyperlink>
      <w:r w:rsidRPr="00843511">
        <w:rPr>
          <w:rFonts w:eastAsiaTheme="minorHAnsi"/>
          <w:lang w:eastAsia="en-US"/>
        </w:rPr>
        <w:t xml:space="preserve"> Бюджетного кодекса Российской Федерации</w:t>
      </w:r>
      <w:r w:rsidR="005614C2">
        <w:rPr>
          <w:rFonts w:eastAsiaTheme="minorHAnsi"/>
          <w:lang w:eastAsia="en-US"/>
        </w:rPr>
        <w:t xml:space="preserve"> г</w:t>
      </w:r>
      <w:r w:rsidR="005614C2" w:rsidRPr="005614C2">
        <w:rPr>
          <w:rFonts w:eastAsiaTheme="minorHAnsi"/>
          <w:lang w:eastAsia="en-US"/>
        </w:rPr>
        <w:t>осударственные программы Российской Федерации, государственные программы субъекта Российской Федерации, муниципальные программы утверждаются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</w:t>
      </w:r>
      <w:r w:rsidR="005614C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557A95" w:rsidRDefault="005614C2" w:rsidP="00814221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</w:t>
      </w:r>
      <w:r w:rsidR="00843511" w:rsidRPr="00843511">
        <w:rPr>
          <w:rFonts w:eastAsiaTheme="minorHAnsi"/>
          <w:lang w:eastAsia="en-US"/>
        </w:rPr>
        <w:t>Закон</w:t>
      </w:r>
      <w:r w:rsidR="00843511">
        <w:rPr>
          <w:rFonts w:eastAsiaTheme="minorHAnsi"/>
          <w:lang w:eastAsia="en-US"/>
        </w:rPr>
        <w:t>ом</w:t>
      </w:r>
      <w:r w:rsidR="00843511" w:rsidRPr="00843511">
        <w:rPr>
          <w:rFonts w:eastAsiaTheme="minorHAnsi"/>
          <w:lang w:eastAsia="en-US"/>
        </w:rPr>
        <w:t xml:space="preserve"> Новос</w:t>
      </w:r>
      <w:r w:rsidR="00843511">
        <w:rPr>
          <w:rFonts w:eastAsiaTheme="minorHAnsi"/>
          <w:lang w:eastAsia="en-US"/>
        </w:rPr>
        <w:t>ибирской области от 18.12.2015 № 24-ОЗ «</w:t>
      </w:r>
      <w:r w:rsidR="00843511" w:rsidRPr="00843511">
        <w:rPr>
          <w:rFonts w:eastAsiaTheme="minorHAnsi"/>
          <w:lang w:eastAsia="en-US"/>
        </w:rPr>
        <w:t>О планировании социально-экономического</w:t>
      </w:r>
      <w:r w:rsidR="00843511">
        <w:rPr>
          <w:rFonts w:eastAsiaTheme="minorHAnsi"/>
          <w:lang w:eastAsia="en-US"/>
        </w:rPr>
        <w:t xml:space="preserve"> развития Новосибирской области» и  </w:t>
      </w:r>
      <w:r w:rsidR="00843511" w:rsidRPr="00843511">
        <w:rPr>
          <w:rFonts w:eastAsiaTheme="minorHAnsi"/>
          <w:lang w:eastAsia="en-US"/>
        </w:rPr>
        <w:t>Постановление</w:t>
      </w:r>
      <w:r w:rsidR="00843511">
        <w:rPr>
          <w:rFonts w:eastAsiaTheme="minorHAnsi"/>
          <w:lang w:eastAsia="en-US"/>
        </w:rPr>
        <w:t>м</w:t>
      </w:r>
      <w:r w:rsidR="00843511" w:rsidRPr="00843511">
        <w:rPr>
          <w:rFonts w:eastAsiaTheme="minorHAnsi"/>
          <w:lang w:eastAsia="en-US"/>
        </w:rPr>
        <w:t xml:space="preserve"> Правительства Новос</w:t>
      </w:r>
      <w:r w:rsidR="00843511">
        <w:rPr>
          <w:rFonts w:eastAsiaTheme="minorHAnsi"/>
          <w:lang w:eastAsia="en-US"/>
        </w:rPr>
        <w:t>ибирской области от 28.03.2014 №</w:t>
      </w:r>
      <w:r w:rsidR="00843511" w:rsidRPr="00843511">
        <w:rPr>
          <w:rFonts w:eastAsiaTheme="minorHAnsi"/>
          <w:lang w:eastAsia="en-US"/>
        </w:rPr>
        <w:t xml:space="preserve"> 125-п</w:t>
      </w:r>
      <w:r w:rsidR="00843511">
        <w:rPr>
          <w:rFonts w:eastAsiaTheme="minorHAnsi"/>
          <w:lang w:eastAsia="en-US"/>
        </w:rPr>
        <w:t xml:space="preserve"> «</w:t>
      </w:r>
      <w:r w:rsidR="00843511" w:rsidRPr="00843511">
        <w:rPr>
          <w:rFonts w:eastAsiaTheme="minorHAnsi"/>
          <w:lang w:eastAsia="en-US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 w:rsidR="00843511">
        <w:rPr>
          <w:rFonts w:eastAsiaTheme="minorHAnsi"/>
          <w:lang w:eastAsia="en-US"/>
        </w:rPr>
        <w:t>и реализации указанных программ»</w:t>
      </w:r>
      <w:r>
        <w:rPr>
          <w:rFonts w:eastAsiaTheme="minorHAnsi"/>
          <w:lang w:eastAsia="en-US"/>
        </w:rPr>
        <w:t xml:space="preserve"> </w:t>
      </w:r>
      <w:r w:rsidR="00843511">
        <w:rPr>
          <w:rFonts w:eastAsiaTheme="minorHAnsi"/>
          <w:lang w:eastAsia="en-US"/>
        </w:rPr>
        <w:t>г</w:t>
      </w:r>
      <w:r w:rsidR="00843511" w:rsidRPr="00843511">
        <w:rPr>
          <w:rFonts w:eastAsiaTheme="minorHAnsi"/>
          <w:lang w:eastAsia="en-US"/>
        </w:rPr>
        <w:t xml:space="preserve">осударственная программа </w:t>
      </w:r>
      <w:r>
        <w:rPr>
          <w:rFonts w:eastAsiaTheme="minorHAnsi"/>
          <w:lang w:eastAsia="en-US"/>
        </w:rPr>
        <w:t xml:space="preserve">в Новосибирской области </w:t>
      </w:r>
      <w:r w:rsidR="00843511" w:rsidRPr="00843511">
        <w:rPr>
          <w:rFonts w:eastAsiaTheme="minorHAnsi"/>
          <w:lang w:eastAsia="en-US"/>
        </w:rPr>
        <w:t>утверждается постановлением Правительства Новосибирской области.</w:t>
      </w:r>
      <w:r w:rsidR="00843511">
        <w:rPr>
          <w:rFonts w:eastAsiaTheme="minorHAnsi"/>
          <w:lang w:eastAsia="en-US"/>
        </w:rPr>
        <w:t xml:space="preserve"> </w:t>
      </w:r>
    </w:p>
    <w:p w:rsidR="00843511" w:rsidRDefault="00843511" w:rsidP="00814221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п. 32 </w:t>
      </w:r>
      <w:r>
        <w:t xml:space="preserve">Порядка принятия решений о </w:t>
      </w:r>
      <w:r w:rsidRPr="00F67F61">
        <w:t>разработке государственных программ Новосибирской области, а также формирования и реализации указанных программ</w:t>
      </w:r>
      <w:r>
        <w:t xml:space="preserve">, утвержденного </w:t>
      </w:r>
      <w:r w:rsidRPr="00F67F61">
        <w:t>Постановлением Правительства Новосибирско</w:t>
      </w:r>
      <w:r>
        <w:t xml:space="preserve">й области от 28.03.2014 № 125-п, </w:t>
      </w:r>
      <w:r>
        <w:rPr>
          <w:rFonts w:eastAsiaTheme="minorHAnsi"/>
          <w:lang w:eastAsia="en-US"/>
        </w:rPr>
        <w:t>и</w:t>
      </w:r>
      <w:r w:rsidRPr="00843511">
        <w:rPr>
          <w:rFonts w:eastAsiaTheme="minorHAnsi"/>
          <w:lang w:eastAsia="en-US"/>
        </w:rPr>
        <w:t>зменения в государственную программу разрабатываются и утверждаются в порядке, установленном для разработки и утверждения проекта государственной программы</w:t>
      </w:r>
      <w:r>
        <w:rPr>
          <w:rFonts w:eastAsiaTheme="minorHAnsi"/>
          <w:lang w:eastAsia="en-US"/>
        </w:rPr>
        <w:t xml:space="preserve">. </w:t>
      </w:r>
    </w:p>
    <w:p w:rsidR="00773F8D" w:rsidRDefault="00773F8D" w:rsidP="00773F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7D47">
        <w:rPr>
          <w:rFonts w:ascii="Times New Roman" w:hAnsi="Times New Roman" w:cs="Times New Roman"/>
          <w:b w:val="0"/>
          <w:sz w:val="28"/>
          <w:szCs w:val="28"/>
        </w:rPr>
        <w:t>Положение о размере, порядке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инвестиционного проекта</w:t>
      </w:r>
      <w:r w:rsidR="00DD7D47" w:rsidRPr="00DD7D47">
        <w:rPr>
          <w:rFonts w:ascii="Times New Roman" w:hAnsi="Times New Roman" w:cs="Times New Roman"/>
          <w:b w:val="0"/>
          <w:sz w:val="28"/>
          <w:szCs w:val="28"/>
        </w:rPr>
        <w:t xml:space="preserve"> определяет размер, порядок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</w:t>
      </w:r>
      <w:r w:rsidR="00791A90">
        <w:rPr>
          <w:rFonts w:ascii="Times New Roman" w:hAnsi="Times New Roman" w:cs="Times New Roman"/>
          <w:b w:val="0"/>
          <w:sz w:val="28"/>
          <w:szCs w:val="28"/>
        </w:rPr>
        <w:t>нного проекта.</w:t>
      </w:r>
    </w:p>
    <w:p w:rsidR="008A2BD7" w:rsidRPr="00DD7D47" w:rsidRDefault="008A2BD7" w:rsidP="00773F8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65D1" w:rsidRDefault="00BE65D1" w:rsidP="006E2B7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8A2BD7" w:rsidRDefault="0058217A" w:rsidP="00814221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2BD7">
        <w:rPr>
          <w:rFonts w:ascii="Times New Roman" w:hAnsi="Times New Roman" w:cs="Times New Roman"/>
          <w:b w:val="0"/>
          <w:color w:val="auto"/>
          <w:sz w:val="28"/>
          <w:szCs w:val="28"/>
        </w:rPr>
        <w:t>2.2. Обоснование выбора предлагаемого способа регулирования</w:t>
      </w:r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E65D1" w:rsidRPr="008A2BD7" w:rsidRDefault="00BE65D1" w:rsidP="00861AA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4DF1" w:rsidRPr="008A2BD7" w:rsidRDefault="00557A95" w:rsidP="008A2BD7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8A2BD7">
        <w:rPr>
          <w:rFonts w:ascii="Times New Roman" w:hAnsi="Times New Roman" w:cs="Times New Roman"/>
          <w:color w:val="auto"/>
          <w:sz w:val="28"/>
          <w:szCs w:val="28"/>
        </w:rPr>
        <w:t xml:space="preserve">Способ регулирования установлен </w:t>
      </w:r>
      <w:r w:rsidRP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Бюджетным кодексом Российской Федерации, </w:t>
      </w:r>
      <w:r w:rsidR="008A2BD7" w:rsidRPr="008A2BD7">
        <w:rPr>
          <w:rFonts w:ascii="Times New Roman" w:hAnsi="Times New Roman" w:cs="Times New Roman"/>
          <w:sz w:val="28"/>
          <w:szCs w:val="28"/>
        </w:rPr>
        <w:t>Законом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</w:t>
      </w:r>
      <w:r w:rsidR="008A2BD7">
        <w:rPr>
          <w:rFonts w:ascii="Times New Roman" w:hAnsi="Times New Roman" w:cs="Times New Roman"/>
          <w:sz w:val="28"/>
          <w:szCs w:val="28"/>
        </w:rPr>
        <w:t xml:space="preserve">рритории Новосибирской области», </w:t>
      </w:r>
      <w:r w:rsid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P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 Правительства Новосибирской области от 28.03.2014 № 125-п «</w:t>
      </w:r>
      <w:r w:rsidRP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 w:rsidRPr="008A2BD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реализации указанных программ».</w:t>
      </w:r>
      <w:proofErr w:type="gramEnd"/>
    </w:p>
    <w:p w:rsidR="00F40864" w:rsidRPr="00711A7F" w:rsidRDefault="00F40864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7A" w:rsidRPr="00814221" w:rsidRDefault="0058217A" w:rsidP="00814221">
      <w:pPr>
        <w:pStyle w:val="3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2.3. Цели регулирования</w:t>
      </w:r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772AD5" w:rsidRPr="00BC4616" w:rsidRDefault="00772AD5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10239" w:type="dxa"/>
        <w:tblInd w:w="108" w:type="dxa"/>
        <w:tblLook w:val="04A0" w:firstRow="1" w:lastRow="0" w:firstColumn="1" w:lastColumn="0" w:noHBand="0" w:noVBand="1"/>
      </w:tblPr>
      <w:tblGrid>
        <w:gridCol w:w="617"/>
        <w:gridCol w:w="3211"/>
        <w:gridCol w:w="3827"/>
        <w:gridCol w:w="2584"/>
      </w:tblGrid>
      <w:tr w:rsidR="00AF273B" w:rsidRPr="00A754D1" w:rsidTr="00AF7EFE">
        <w:tc>
          <w:tcPr>
            <w:tcW w:w="617" w:type="dxa"/>
          </w:tcPr>
          <w:p w:rsidR="0058217A" w:rsidRPr="00A754D1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754D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754D1">
              <w:rPr>
                <w:b/>
                <w:sz w:val="24"/>
                <w:szCs w:val="24"/>
              </w:rPr>
              <w:t>п</w:t>
            </w:r>
            <w:proofErr w:type="gramEnd"/>
            <w:r w:rsidRPr="00A754D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1" w:type="dxa"/>
          </w:tcPr>
          <w:p w:rsidR="0058217A" w:rsidRPr="00A754D1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754D1">
              <w:rPr>
                <w:b/>
                <w:sz w:val="24"/>
                <w:szCs w:val="24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3827" w:type="dxa"/>
          </w:tcPr>
          <w:p w:rsidR="0058217A" w:rsidRPr="00A754D1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754D1"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584" w:type="dxa"/>
          </w:tcPr>
          <w:p w:rsidR="0058217A" w:rsidRPr="00A754D1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754D1">
              <w:rPr>
                <w:b/>
                <w:sz w:val="24"/>
                <w:szCs w:val="24"/>
              </w:rPr>
              <w:t xml:space="preserve">Ожидаемые целевые значения индикаторов по годам после введения предлагаемого </w:t>
            </w:r>
            <w:r w:rsidRPr="00A754D1">
              <w:rPr>
                <w:b/>
                <w:sz w:val="24"/>
                <w:szCs w:val="24"/>
              </w:rPr>
              <w:lastRenderedPageBreak/>
              <w:t>регулирования</w:t>
            </w:r>
          </w:p>
        </w:tc>
      </w:tr>
      <w:tr w:rsidR="00AF273B" w:rsidRPr="00A754D1" w:rsidTr="00AF7EFE">
        <w:tc>
          <w:tcPr>
            <w:tcW w:w="617" w:type="dxa"/>
          </w:tcPr>
          <w:p w:rsidR="0058217A" w:rsidRPr="00A754D1" w:rsidRDefault="00615622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11" w:type="dxa"/>
          </w:tcPr>
          <w:p w:rsidR="00E927EC" w:rsidRPr="00A754D1" w:rsidRDefault="00E927EC" w:rsidP="00E927EC">
            <w:pPr>
              <w:pStyle w:val="25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>Приведение порядков предоставления мер государственной поддержки в соответствии с действующим законодательством РФ</w:t>
            </w:r>
          </w:p>
          <w:p w:rsidR="0058217A" w:rsidRPr="00A754D1" w:rsidRDefault="0058217A" w:rsidP="00E927E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5DE9" w:rsidRPr="00A754D1" w:rsidRDefault="00385DE9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>Индикатор</w:t>
            </w:r>
            <w:r w:rsidR="009243E7" w:rsidRPr="00A754D1">
              <w:rPr>
                <w:sz w:val="24"/>
                <w:szCs w:val="24"/>
              </w:rPr>
              <w:t xml:space="preserve">: </w:t>
            </w:r>
          </w:p>
          <w:p w:rsidR="00DA0E09" w:rsidRPr="00A754D1" w:rsidRDefault="00DA0E09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>нормативн</w:t>
            </w:r>
            <w:r w:rsidR="00E927EC" w:rsidRPr="00A754D1">
              <w:rPr>
                <w:sz w:val="24"/>
                <w:szCs w:val="24"/>
              </w:rPr>
              <w:t>ый</w:t>
            </w:r>
            <w:r w:rsidRPr="00A754D1">
              <w:rPr>
                <w:sz w:val="24"/>
                <w:szCs w:val="24"/>
              </w:rPr>
              <w:t xml:space="preserve"> правово</w:t>
            </w:r>
            <w:r w:rsidR="00E927EC" w:rsidRPr="00A754D1">
              <w:rPr>
                <w:sz w:val="24"/>
                <w:szCs w:val="24"/>
              </w:rPr>
              <w:t>й акт</w:t>
            </w:r>
            <w:r w:rsidRPr="00A754D1">
              <w:rPr>
                <w:sz w:val="24"/>
                <w:szCs w:val="24"/>
              </w:rPr>
              <w:t>;</w:t>
            </w:r>
          </w:p>
          <w:p w:rsidR="00E927EC" w:rsidRPr="00A754D1" w:rsidRDefault="00E927EC" w:rsidP="009243E7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</w:p>
          <w:p w:rsidR="0058217A" w:rsidRPr="00A754D1" w:rsidRDefault="009243E7" w:rsidP="00E927E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 xml:space="preserve">Текущее значение индикаторов: </w:t>
            </w:r>
            <w:r w:rsidR="00882EF1" w:rsidRPr="00A754D1">
              <w:rPr>
                <w:sz w:val="24"/>
                <w:szCs w:val="24"/>
              </w:rPr>
              <w:t xml:space="preserve"> </w:t>
            </w:r>
            <w:r w:rsidR="00E927EC" w:rsidRPr="00A754D1">
              <w:rPr>
                <w:sz w:val="24"/>
                <w:szCs w:val="24"/>
              </w:rPr>
              <w:t>отсутствие нормативного правового акта о приведении порядков предоставления мер государственной поддержки в соответствие с действующим законодательством</w:t>
            </w:r>
            <w:r w:rsidR="00782FBA" w:rsidRPr="00A754D1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58217A" w:rsidRPr="00A754D1" w:rsidRDefault="00615622" w:rsidP="00FF145E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>Принятие нормативного правового</w:t>
            </w:r>
            <w:r w:rsidR="00FF145E" w:rsidRPr="00A754D1">
              <w:rPr>
                <w:sz w:val="24"/>
                <w:szCs w:val="24"/>
              </w:rPr>
              <w:t xml:space="preserve"> акта «О внесении изменений в Постановление Правительства Новосибирской области от 01.04.2015 № 126-п» </w:t>
            </w:r>
            <w:r w:rsidRPr="00A754D1">
              <w:rPr>
                <w:sz w:val="24"/>
                <w:szCs w:val="24"/>
              </w:rPr>
              <w:t>в 2016 году</w:t>
            </w:r>
          </w:p>
        </w:tc>
      </w:tr>
      <w:tr w:rsidR="00647587" w:rsidRPr="00A754D1" w:rsidTr="00AF7EFE">
        <w:tc>
          <w:tcPr>
            <w:tcW w:w="617" w:type="dxa"/>
          </w:tcPr>
          <w:p w:rsidR="00647587" w:rsidRPr="00A754D1" w:rsidRDefault="00647587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754D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11" w:type="dxa"/>
          </w:tcPr>
          <w:p w:rsidR="00647587" w:rsidRPr="00A754D1" w:rsidRDefault="00385DE9" w:rsidP="00711A7F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 xml:space="preserve">Разработка механизма субсидирования управляющих </w:t>
            </w:r>
            <w:r w:rsidRPr="00A754D1">
              <w:rPr>
                <w:color w:val="000000" w:themeColor="text1"/>
                <w:sz w:val="24"/>
                <w:szCs w:val="24"/>
              </w:rPr>
              <w:t>компаний индустриальных (промышленных) парков</w:t>
            </w:r>
            <w:r w:rsidR="004628B4" w:rsidRPr="00A754D1">
              <w:rPr>
                <w:color w:val="000000" w:themeColor="text1"/>
                <w:sz w:val="24"/>
                <w:szCs w:val="24"/>
              </w:rPr>
              <w:t xml:space="preserve"> Новосибирской области</w:t>
            </w:r>
            <w:r w:rsidRPr="00A754D1">
              <w:rPr>
                <w:color w:val="000000" w:themeColor="text1"/>
                <w:sz w:val="24"/>
                <w:szCs w:val="24"/>
              </w:rPr>
              <w:t xml:space="preserve"> затрат, связанных с их функционированием как инструмента повышения инвестиционной привлекательности для привлечения инвестиций</w:t>
            </w:r>
          </w:p>
        </w:tc>
        <w:tc>
          <w:tcPr>
            <w:tcW w:w="3827" w:type="dxa"/>
          </w:tcPr>
          <w:p w:rsidR="003E0A22" w:rsidRPr="00A754D1" w:rsidRDefault="00385DE9" w:rsidP="003E0A2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>Индикатор:</w:t>
            </w:r>
          </w:p>
          <w:p w:rsidR="00647587" w:rsidRPr="00A754D1" w:rsidRDefault="003E0A22" w:rsidP="003E0A2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 xml:space="preserve">Количество резидентов </w:t>
            </w:r>
            <w:r w:rsidR="004628B4" w:rsidRPr="00A754D1">
              <w:rPr>
                <w:color w:val="000000" w:themeColor="text1"/>
                <w:sz w:val="24"/>
                <w:szCs w:val="24"/>
              </w:rPr>
              <w:t xml:space="preserve">индустриальных (промышленных) парков </w:t>
            </w:r>
            <w:r w:rsidRPr="00A754D1">
              <w:rPr>
                <w:sz w:val="24"/>
                <w:szCs w:val="24"/>
              </w:rPr>
              <w:t>Новосибирской области</w:t>
            </w:r>
            <w:r w:rsidR="00385DE9" w:rsidRPr="00A754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647587" w:rsidRPr="00A754D1" w:rsidRDefault="0064597B" w:rsidP="0064597B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224"/>
              </w:tabs>
              <w:spacing w:before="0" w:after="0" w:line="240" w:lineRule="auto"/>
              <w:ind w:left="34" w:firstLine="0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>в 2017 году количество резидентов – 33;</w:t>
            </w:r>
          </w:p>
          <w:p w:rsidR="0064597B" w:rsidRPr="00A754D1" w:rsidRDefault="0064597B" w:rsidP="0064597B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224"/>
              </w:tabs>
              <w:spacing w:before="0" w:after="0" w:line="240" w:lineRule="auto"/>
              <w:ind w:left="34" w:firstLine="0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>в 2018 году –35;</w:t>
            </w:r>
          </w:p>
          <w:p w:rsidR="0064597B" w:rsidRPr="00A754D1" w:rsidRDefault="0064597B" w:rsidP="0064597B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224"/>
              </w:tabs>
              <w:spacing w:before="0" w:after="0" w:line="240" w:lineRule="auto"/>
              <w:ind w:left="34" w:firstLine="0"/>
              <w:rPr>
                <w:sz w:val="24"/>
                <w:szCs w:val="24"/>
              </w:rPr>
            </w:pPr>
            <w:r w:rsidRPr="00A754D1">
              <w:rPr>
                <w:sz w:val="24"/>
                <w:szCs w:val="24"/>
              </w:rPr>
              <w:t xml:space="preserve">в 2019 году – 37. </w:t>
            </w:r>
          </w:p>
        </w:tc>
      </w:tr>
    </w:tbl>
    <w:p w:rsidR="00B91C5C" w:rsidRDefault="00B91C5C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814221" w:rsidRDefault="0058217A" w:rsidP="00814221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  <w:r w:rsidR="001B4E06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FF145E" w:rsidRPr="00782FBA" w:rsidRDefault="0058217A" w:rsidP="00814221">
      <w:pPr>
        <w:pStyle w:val="aa"/>
        <w:rPr>
          <w:rFonts w:cs="Times New Roman"/>
        </w:rPr>
      </w:pPr>
      <w:r w:rsidRPr="00782FBA">
        <w:t>Индикаторы, приведенные в пункте</w:t>
      </w:r>
      <w:hyperlink w:anchor="bookmark5" w:tooltip="Current Document">
        <w:r w:rsidRPr="00782FBA">
          <w:t xml:space="preserve"> 2.3 </w:t>
        </w:r>
      </w:hyperlink>
      <w:r w:rsidRPr="00782FBA">
        <w:t xml:space="preserve">настоящего сводного отчета, будут рассчитываться следующим образом и с получением информации из следующих источников: </w:t>
      </w:r>
      <w:r w:rsidR="00A754D1" w:rsidRPr="00A754D1">
        <w:rPr>
          <w:u w:val="single"/>
        </w:rPr>
        <w:t>отсутствуют</w:t>
      </w:r>
      <w:r w:rsidR="00A754D1">
        <w:t xml:space="preserve"> </w:t>
      </w:r>
    </w:p>
    <w:p w:rsidR="0058217A" w:rsidRPr="00814221" w:rsidRDefault="0058217A" w:rsidP="00814221">
      <w:pPr>
        <w:pStyle w:val="3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2.5. Описание программ мониторинга</w:t>
      </w:r>
      <w:r w:rsidR="0071674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6F44CE" w:rsidRPr="00BC4616" w:rsidRDefault="006F44CE" w:rsidP="0081422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sz w:val="28"/>
          <w:szCs w:val="28"/>
        </w:rPr>
      </w:pPr>
    </w:p>
    <w:p w:rsidR="0058217A" w:rsidRPr="00197752" w:rsidRDefault="0058217A" w:rsidP="0081422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sz w:val="28"/>
          <w:szCs w:val="28"/>
          <w:u w:val="single"/>
        </w:rPr>
      </w:pPr>
      <w:r w:rsidRPr="00BC4616">
        <w:rPr>
          <w:sz w:val="28"/>
          <w:szCs w:val="28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</w:t>
      </w:r>
      <w:r w:rsidRPr="00197752">
        <w:rPr>
          <w:sz w:val="28"/>
          <w:szCs w:val="28"/>
          <w:u w:val="single"/>
        </w:rPr>
        <w:t>отсутствуют</w:t>
      </w:r>
      <w:r w:rsidR="00E72788" w:rsidRPr="00197752">
        <w:rPr>
          <w:sz w:val="28"/>
          <w:szCs w:val="28"/>
          <w:u w:val="single"/>
        </w:rPr>
        <w:t>.</w:t>
      </w:r>
    </w:p>
    <w:p w:rsidR="00917260" w:rsidRPr="00BC4616" w:rsidRDefault="00917260" w:rsidP="0081422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709"/>
        <w:rPr>
          <w:sz w:val="28"/>
          <w:szCs w:val="28"/>
        </w:rPr>
      </w:pPr>
    </w:p>
    <w:p w:rsidR="006F44CE" w:rsidRPr="00814221" w:rsidRDefault="0058217A" w:rsidP="00814221">
      <w:pPr>
        <w:pStyle w:val="3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2.6. Иные способы оценки достижения целей предлагаемого регулирования</w:t>
      </w:r>
      <w:r w:rsidR="005D4170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58217A" w:rsidRPr="00197752" w:rsidRDefault="0058217A" w:rsidP="00814221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 w:rsidRPr="00197752">
        <w:rPr>
          <w:sz w:val="28"/>
          <w:szCs w:val="28"/>
          <w:u w:val="single"/>
        </w:rPr>
        <w:t>отсутствуют</w:t>
      </w:r>
      <w:r w:rsidR="00E72788" w:rsidRPr="00197752">
        <w:rPr>
          <w:sz w:val="28"/>
          <w:szCs w:val="28"/>
          <w:u w:val="single"/>
        </w:rPr>
        <w:t>.</w:t>
      </w:r>
    </w:p>
    <w:p w:rsidR="00917260" w:rsidRPr="00BC4616" w:rsidRDefault="00917260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197752" w:rsidRPr="00814221" w:rsidRDefault="0058217A" w:rsidP="00814221">
      <w:pPr>
        <w:pStyle w:val="3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E72788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97752" w:rsidRPr="00197752" w:rsidRDefault="00197752" w:rsidP="00197752">
      <w:pPr>
        <w:pStyle w:val="25"/>
        <w:tabs>
          <w:tab w:val="left" w:pos="709"/>
          <w:tab w:val="left" w:pos="3261"/>
        </w:tabs>
        <w:rPr>
          <w:sz w:val="28"/>
          <w:szCs w:val="28"/>
        </w:rPr>
      </w:pPr>
      <w:r>
        <w:rPr>
          <w:sz w:val="28"/>
          <w:szCs w:val="28"/>
        </w:rPr>
        <w:tab/>
        <w:t>Цели предлагаемого регулирования соответствуют  разделу 2. «</w:t>
      </w:r>
      <w:r w:rsidRPr="00197752">
        <w:rPr>
          <w:sz w:val="28"/>
          <w:szCs w:val="28"/>
        </w:rPr>
        <w:t>Приоритеты социально-экономического развития Новосибирской области на 2016 год и плановый период 2017 и 2018 годов</w:t>
      </w:r>
      <w:r>
        <w:rPr>
          <w:sz w:val="28"/>
          <w:szCs w:val="28"/>
        </w:rPr>
        <w:t xml:space="preserve">» плана социально-экономического развития Новосибирской области </w:t>
      </w:r>
      <w:r w:rsidRPr="00197752">
        <w:rPr>
          <w:sz w:val="28"/>
          <w:szCs w:val="28"/>
        </w:rPr>
        <w:t>на 2016 год и плановый период 2017 и 2018 годов</w:t>
      </w:r>
      <w:r>
        <w:rPr>
          <w:sz w:val="28"/>
          <w:szCs w:val="28"/>
        </w:rPr>
        <w:t xml:space="preserve">, утвержденного постановлением Правительства Новосибирской области </w:t>
      </w:r>
      <w:r w:rsidRPr="00197752">
        <w:rPr>
          <w:sz w:val="28"/>
          <w:szCs w:val="28"/>
        </w:rPr>
        <w:t xml:space="preserve">от </w:t>
      </w:r>
      <w:r w:rsidRPr="00197752">
        <w:rPr>
          <w:sz w:val="28"/>
          <w:szCs w:val="28"/>
        </w:rPr>
        <w:lastRenderedPageBreak/>
        <w:t>30.12.2015  № 474-п</w:t>
      </w:r>
      <w:r>
        <w:rPr>
          <w:sz w:val="28"/>
          <w:szCs w:val="28"/>
        </w:rPr>
        <w:t xml:space="preserve">. </w:t>
      </w:r>
    </w:p>
    <w:p w:rsidR="00197752" w:rsidRPr="00BC4616" w:rsidRDefault="00197752" w:rsidP="0019775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814221" w:rsidRDefault="0058217A" w:rsidP="00814221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2.8. Обоснование наличия полномочий по принятию проекта акта</w:t>
      </w:r>
      <w:r w:rsidR="00E72788" w:rsidRPr="0081422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6F44CE" w:rsidRDefault="006F44CE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BC4616"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7D665B" w:rsidRDefault="00B91C5C" w:rsidP="007D665B">
      <w:pPr>
        <w:pStyle w:val="ConsPlusNormal"/>
        <w:ind w:firstLine="708"/>
        <w:jc w:val="both"/>
        <w:rPr>
          <w:rFonts w:eastAsiaTheme="minorHAnsi"/>
          <w:lang w:eastAsia="en-US"/>
        </w:rPr>
      </w:pPr>
      <w:r w:rsidRPr="00843511">
        <w:rPr>
          <w:rFonts w:eastAsiaTheme="minorHAnsi"/>
          <w:lang w:eastAsia="en-US"/>
        </w:rPr>
        <w:t xml:space="preserve">В соответствии со </w:t>
      </w:r>
      <w:hyperlink r:id="rId11" w:history="1">
        <w:r w:rsidRPr="00843511">
          <w:rPr>
            <w:rFonts w:eastAsiaTheme="minorHAnsi"/>
            <w:lang w:eastAsia="en-US"/>
          </w:rPr>
          <w:t>статьей 179</w:t>
        </w:r>
      </w:hyperlink>
      <w:r w:rsidRPr="00843511">
        <w:rPr>
          <w:rFonts w:eastAsiaTheme="minorHAnsi"/>
          <w:lang w:eastAsia="en-US"/>
        </w:rPr>
        <w:t xml:space="preserve"> Бюджетного кодекса Российской Федерации</w:t>
      </w:r>
      <w:r>
        <w:rPr>
          <w:rFonts w:eastAsiaTheme="minorHAnsi"/>
          <w:lang w:eastAsia="en-US"/>
        </w:rPr>
        <w:t xml:space="preserve"> г</w:t>
      </w:r>
      <w:r w:rsidRPr="005614C2">
        <w:rPr>
          <w:rFonts w:eastAsiaTheme="minorHAnsi"/>
          <w:lang w:eastAsia="en-US"/>
        </w:rPr>
        <w:t>осударственные программы Российской Федерации, государственные программы субъекта Российской Федерации, муниципальные программы утверждаются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</w:t>
      </w:r>
      <w:r>
        <w:rPr>
          <w:rFonts w:eastAsiaTheme="minorHAnsi"/>
          <w:lang w:eastAsia="en-US"/>
        </w:rPr>
        <w:t xml:space="preserve">. </w:t>
      </w:r>
    </w:p>
    <w:p w:rsidR="007D665B" w:rsidRDefault="007D665B" w:rsidP="007D665B">
      <w:pPr>
        <w:pStyle w:val="ConsPlusNormal"/>
        <w:ind w:firstLine="708"/>
        <w:jc w:val="both"/>
        <w:rPr>
          <w:rFonts w:eastAsiaTheme="minorHAnsi"/>
          <w:lang w:eastAsia="en-US"/>
        </w:rPr>
      </w:pPr>
    </w:p>
    <w:p w:rsidR="0058217A" w:rsidRPr="007D665B" w:rsidRDefault="0058217A" w:rsidP="007D665B">
      <w:pPr>
        <w:pStyle w:val="2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665B">
        <w:rPr>
          <w:sz w:val="28"/>
          <w:szCs w:val="28"/>
        </w:rPr>
        <w:t>3. Заинтересованные лица</w:t>
      </w:r>
    </w:p>
    <w:p w:rsidR="006B74E8" w:rsidRDefault="006B74E8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bookmarkStart w:id="4" w:name="bookmark6"/>
    </w:p>
    <w:p w:rsidR="006B74E8" w:rsidRPr="006B74E8" w:rsidRDefault="0058217A" w:rsidP="006B74E8">
      <w:pPr>
        <w:pStyle w:val="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74E8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3.1. Основные группы субъектов предпринимательской (инвестиционной) деятельности, затрагиваемых предлагаемым </w:t>
      </w:r>
      <w:r w:rsidRPr="00494C2D">
        <w:rPr>
          <w:rStyle w:val="30"/>
          <w:rFonts w:ascii="Times New Roman" w:hAnsi="Times New Roman" w:cs="Times New Roman"/>
          <w:color w:val="auto"/>
          <w:sz w:val="28"/>
          <w:szCs w:val="28"/>
        </w:rPr>
        <w:t>регулированием</w:t>
      </w:r>
      <w:bookmarkEnd w:id="4"/>
      <w:r w:rsidR="000D3B2A" w:rsidRPr="00494C2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D3B2A" w:rsidRPr="006B74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4790C" w:rsidRDefault="00B91C5C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B91C5C">
        <w:rPr>
          <w:b w:val="0"/>
          <w:sz w:val="28"/>
          <w:szCs w:val="28"/>
        </w:rPr>
        <w:t>оссийские и иностранные юридические лица, осуществляющие инвестиционную деятельность</w:t>
      </w:r>
      <w:r w:rsidR="00782FBA">
        <w:rPr>
          <w:b w:val="0"/>
          <w:sz w:val="28"/>
          <w:szCs w:val="28"/>
        </w:rPr>
        <w:t xml:space="preserve"> в форме капитальных вложений</w:t>
      </w:r>
      <w:r w:rsidRPr="00B91C5C">
        <w:rPr>
          <w:b w:val="0"/>
          <w:sz w:val="28"/>
          <w:szCs w:val="28"/>
        </w:rPr>
        <w:t xml:space="preserve"> на территории Новосибирской области</w:t>
      </w:r>
      <w:r>
        <w:rPr>
          <w:b w:val="0"/>
          <w:sz w:val="28"/>
          <w:szCs w:val="28"/>
        </w:rPr>
        <w:t>.</w:t>
      </w:r>
    </w:p>
    <w:p w:rsidR="00B91C5C" w:rsidRDefault="00B91C5C" w:rsidP="00861AA2">
      <w:pPr>
        <w:pStyle w:val="32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D079C6" w:rsidRDefault="0058217A" w:rsidP="00D079C6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79C6">
        <w:rPr>
          <w:rFonts w:ascii="Times New Roman" w:hAnsi="Times New Roman" w:cs="Times New Roman"/>
          <w:b w:val="0"/>
          <w:color w:val="auto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7D665B" w:rsidRPr="00BC4616" w:rsidRDefault="007D665B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32" w:type="dxa"/>
        <w:tblLook w:val="04A0" w:firstRow="1" w:lastRow="0" w:firstColumn="1" w:lastColumn="0" w:noHBand="0" w:noVBand="1"/>
      </w:tblPr>
      <w:tblGrid>
        <w:gridCol w:w="3266"/>
        <w:gridCol w:w="3365"/>
        <w:gridCol w:w="3246"/>
      </w:tblGrid>
      <w:tr w:rsidR="0058217A" w:rsidRPr="0071674C" w:rsidTr="00451379">
        <w:tc>
          <w:tcPr>
            <w:tcW w:w="3266" w:type="dxa"/>
          </w:tcPr>
          <w:p w:rsidR="0058217A" w:rsidRPr="0071674C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1674C">
              <w:rPr>
                <w:rStyle w:val="af7"/>
                <w:rFonts w:eastAsiaTheme="majorEastAsia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65" w:type="dxa"/>
          </w:tcPr>
          <w:p w:rsidR="0058217A" w:rsidRPr="0071674C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1674C">
              <w:rPr>
                <w:rStyle w:val="af7"/>
                <w:rFonts w:eastAsiaTheme="majorEastAsia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246" w:type="dxa"/>
          </w:tcPr>
          <w:p w:rsidR="0058217A" w:rsidRPr="0071674C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1674C">
              <w:rPr>
                <w:rStyle w:val="af7"/>
                <w:rFonts w:eastAsiaTheme="majorEastAsia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58217A" w:rsidRPr="0071674C" w:rsidTr="00451379">
        <w:tc>
          <w:tcPr>
            <w:tcW w:w="9877" w:type="dxa"/>
            <w:gridSpan w:val="3"/>
          </w:tcPr>
          <w:p w:rsidR="0058217A" w:rsidRPr="0071674C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71674C"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FF65FD" w:rsidRPr="0071674C" w:rsidTr="00451379">
        <w:tc>
          <w:tcPr>
            <w:tcW w:w="3266" w:type="dxa"/>
          </w:tcPr>
          <w:p w:rsidR="00FF65FD" w:rsidRPr="0071674C" w:rsidRDefault="00782FBA">
            <w:pPr>
              <w:rPr>
                <w:rFonts w:ascii="Times New Roman" w:hAnsi="Times New Roman" w:cs="Times New Roman"/>
              </w:rPr>
            </w:pPr>
            <w:r w:rsidRPr="0071674C">
              <w:rPr>
                <w:rFonts w:ascii="Times New Roman" w:hAnsi="Times New Roman" w:cs="Times New Roman"/>
              </w:rPr>
              <w:t>1.Соответствие условиям, предусмотренных статьей 7 Закона Новосибирской области от 29.06.2016 № 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</w:t>
            </w:r>
          </w:p>
        </w:tc>
        <w:tc>
          <w:tcPr>
            <w:tcW w:w="3365" w:type="dxa"/>
          </w:tcPr>
          <w:p w:rsidR="00782FBA" w:rsidRPr="0071674C" w:rsidRDefault="00782FBA" w:rsidP="00AB3842">
            <w:pPr>
              <w:jc w:val="both"/>
            </w:pPr>
            <w:r w:rsidRPr="0071674C">
              <w:rPr>
                <w:rFonts w:ascii="Times New Roman" w:hAnsi="Times New Roman" w:cs="Times New Roman"/>
              </w:rPr>
              <w:t xml:space="preserve">Устанавливается п. 5 Положения о размере, порядке расчета и предоставления субсидий инвесторам для возмещения части затрат на приобретение нового технологического оборудования, необходимого для реализации инвестиционного проекта определяет размер, порядок расчета и предоставления субсидий инвесторам для возмещения части затрат на приобретение нового технологического </w:t>
            </w:r>
            <w:r w:rsidRPr="0071674C">
              <w:rPr>
                <w:rFonts w:ascii="Times New Roman" w:hAnsi="Times New Roman" w:cs="Times New Roman"/>
              </w:rPr>
              <w:lastRenderedPageBreak/>
              <w:t>оборудования (далее – положение)</w:t>
            </w:r>
          </w:p>
          <w:p w:rsidR="00FF65FD" w:rsidRPr="0071674C" w:rsidRDefault="00FF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</w:tcPr>
          <w:p w:rsidR="00FF65FD" w:rsidRPr="0071674C" w:rsidRDefault="00FF65FD">
            <w:pPr>
              <w:rPr>
                <w:rFonts w:ascii="Times New Roman" w:hAnsi="Times New Roman" w:cs="Times New Roman"/>
              </w:rPr>
            </w:pPr>
            <w:r w:rsidRPr="0071674C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751DBA" w:rsidRPr="0071674C" w:rsidTr="00451379">
        <w:tc>
          <w:tcPr>
            <w:tcW w:w="3266" w:type="dxa"/>
          </w:tcPr>
          <w:p w:rsidR="00751DBA" w:rsidRPr="0071674C" w:rsidRDefault="007158A6">
            <w:pPr>
              <w:rPr>
                <w:rFonts w:ascii="Times New Roman" w:hAnsi="Times New Roman" w:cs="Times New Roman"/>
              </w:rPr>
            </w:pPr>
            <w:r w:rsidRPr="0071674C">
              <w:rPr>
                <w:rFonts w:ascii="Times New Roman" w:hAnsi="Times New Roman" w:cs="Times New Roman"/>
              </w:rPr>
              <w:lastRenderedPageBreak/>
              <w:t>2.</w:t>
            </w:r>
            <w:r w:rsidR="00751DBA" w:rsidRPr="0071674C">
              <w:rPr>
                <w:rFonts w:ascii="Times New Roman" w:hAnsi="Times New Roman" w:cs="Times New Roman"/>
              </w:rPr>
              <w:t>Подтверждение соответствия условиям, предусмотренными подпунктами 2, 3 пункта 5 положения</w:t>
            </w:r>
          </w:p>
        </w:tc>
        <w:tc>
          <w:tcPr>
            <w:tcW w:w="3365" w:type="dxa"/>
          </w:tcPr>
          <w:p w:rsidR="00751DBA" w:rsidRPr="0071674C" w:rsidRDefault="00751DBA" w:rsidP="00751DBA">
            <w:pPr>
              <w:jc w:val="both"/>
              <w:rPr>
                <w:rFonts w:ascii="Times New Roman" w:hAnsi="Times New Roman" w:cs="Times New Roman"/>
              </w:rPr>
            </w:pPr>
            <w:r w:rsidRPr="0071674C">
              <w:rPr>
                <w:rFonts w:ascii="Times New Roman" w:hAnsi="Times New Roman" w:cs="Times New Roman"/>
              </w:rPr>
              <w:t>Устанавливается пунктом 7 положения</w:t>
            </w:r>
          </w:p>
        </w:tc>
        <w:tc>
          <w:tcPr>
            <w:tcW w:w="3246" w:type="dxa"/>
          </w:tcPr>
          <w:p w:rsidR="00751DBA" w:rsidRPr="0071674C" w:rsidRDefault="00751DBA">
            <w:pPr>
              <w:rPr>
                <w:rFonts w:ascii="Times New Roman" w:hAnsi="Times New Roman" w:cs="Times New Roman"/>
              </w:rPr>
            </w:pPr>
            <w:r w:rsidRPr="0071674C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7158A6" w:rsidRPr="0071674C" w:rsidTr="00451379">
        <w:tc>
          <w:tcPr>
            <w:tcW w:w="3266" w:type="dxa"/>
          </w:tcPr>
          <w:p w:rsidR="007158A6" w:rsidRPr="0071674C" w:rsidRDefault="007158A6" w:rsidP="007158A6">
            <w:pPr>
              <w:rPr>
                <w:rFonts w:ascii="Times New Roman" w:hAnsi="Times New Roman" w:cs="Times New Roman"/>
              </w:rPr>
            </w:pPr>
            <w:r w:rsidRPr="0071674C">
              <w:rPr>
                <w:rFonts w:ascii="Times New Roman" w:hAnsi="Times New Roman" w:cs="Times New Roman"/>
              </w:rPr>
              <w:t>3.Предоставление документов, указанных в пункте 10 положения.</w:t>
            </w:r>
          </w:p>
        </w:tc>
        <w:tc>
          <w:tcPr>
            <w:tcW w:w="3365" w:type="dxa"/>
          </w:tcPr>
          <w:p w:rsidR="007158A6" w:rsidRPr="0071674C" w:rsidRDefault="007158A6" w:rsidP="00751DBA">
            <w:pPr>
              <w:jc w:val="both"/>
              <w:rPr>
                <w:rFonts w:ascii="Times New Roman" w:hAnsi="Times New Roman" w:cs="Times New Roman"/>
              </w:rPr>
            </w:pPr>
            <w:r w:rsidRPr="0071674C">
              <w:rPr>
                <w:rFonts w:ascii="Times New Roman" w:hAnsi="Times New Roman" w:cs="Times New Roman"/>
              </w:rPr>
              <w:t>Устанавливается пунктом 10 положения</w:t>
            </w:r>
          </w:p>
        </w:tc>
        <w:tc>
          <w:tcPr>
            <w:tcW w:w="3246" w:type="dxa"/>
          </w:tcPr>
          <w:p w:rsidR="007158A6" w:rsidRPr="0071674C" w:rsidRDefault="007158A6" w:rsidP="007158A6">
            <w:pPr>
              <w:rPr>
                <w:rFonts w:ascii="Times New Roman" w:hAnsi="Times New Roman" w:cs="Times New Roman"/>
              </w:rPr>
            </w:pPr>
            <w:r w:rsidRPr="0071674C">
              <w:rPr>
                <w:rFonts w:ascii="Times New Roman" w:hAnsi="Times New Roman" w:cs="Times New Roman"/>
              </w:rPr>
              <w:t>Затраты на копирование документов и их доставку в уполномоченный орган</w:t>
            </w:r>
          </w:p>
        </w:tc>
      </w:tr>
    </w:tbl>
    <w:p w:rsidR="009243E7" w:rsidRDefault="009243E7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D079C6" w:rsidRDefault="0058217A" w:rsidP="00D079C6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79C6">
        <w:rPr>
          <w:rFonts w:ascii="Times New Roman" w:hAnsi="Times New Roman" w:cs="Times New Roman"/>
          <w:b w:val="0"/>
          <w:color w:val="auto"/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B4E06" w:rsidRDefault="001B4E06" w:rsidP="00861AA2">
      <w:pPr>
        <w:pStyle w:val="25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530"/>
      </w:tblGrid>
      <w:tr w:rsidR="0058217A" w:rsidRPr="00F40864" w:rsidTr="0088072F">
        <w:tc>
          <w:tcPr>
            <w:tcW w:w="255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Функция, полномочия, право, обязанность</w:t>
            </w:r>
          </w:p>
        </w:tc>
        <w:tc>
          <w:tcPr>
            <w:tcW w:w="22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Характер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f7"/>
                <w:rFonts w:eastAsiaTheme="majorEastAsia"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воздействия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13"/>
                <w:b/>
                <w:sz w:val="24"/>
                <w:szCs w:val="28"/>
              </w:rPr>
              <w:t>(Введение/ Изменение/ Отмена)</w:t>
            </w:r>
          </w:p>
        </w:tc>
        <w:tc>
          <w:tcPr>
            <w:tcW w:w="2551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proofErr w:type="gramStart"/>
            <w:r w:rsidRPr="00F40864">
              <w:rPr>
                <w:rStyle w:val="af7"/>
                <w:rFonts w:eastAsiaTheme="majorEastAsia"/>
                <w:sz w:val="24"/>
                <w:szCs w:val="28"/>
              </w:rPr>
              <w:t>Предполагаемый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порядок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реализации</w:t>
            </w:r>
          </w:p>
        </w:tc>
        <w:tc>
          <w:tcPr>
            <w:tcW w:w="253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Расходы</w:t>
            </w:r>
            <w:r w:rsidRPr="00F40864">
              <w:rPr>
                <w:rStyle w:val="afc"/>
                <w:sz w:val="24"/>
                <w:szCs w:val="28"/>
              </w:rPr>
              <w:footnoteReference w:id="1"/>
            </w:r>
            <w:r w:rsidRPr="00F40864">
              <w:rPr>
                <w:rStyle w:val="af7"/>
                <w:rFonts w:eastAsiaTheme="majorEastAsia"/>
                <w:sz w:val="24"/>
                <w:szCs w:val="28"/>
              </w:rPr>
              <w:t xml:space="preserve"> консолидированного бюджета Новосибирской области</w:t>
            </w:r>
          </w:p>
        </w:tc>
      </w:tr>
      <w:tr w:rsidR="0058217A" w:rsidRPr="00F40864" w:rsidTr="00361903">
        <w:tc>
          <w:tcPr>
            <w:tcW w:w="9901" w:type="dxa"/>
            <w:gridSpan w:val="4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rStyle w:val="af8"/>
                <w:sz w:val="24"/>
                <w:szCs w:val="28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58217A" w:rsidRPr="00F40864" w:rsidTr="0088072F">
        <w:tc>
          <w:tcPr>
            <w:tcW w:w="2552" w:type="dxa"/>
          </w:tcPr>
          <w:p w:rsidR="0058217A" w:rsidRPr="00F40864" w:rsidRDefault="00415702" w:rsidP="00AD591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Рассмотрение документов, предусмотренных положением</w:t>
            </w:r>
          </w:p>
        </w:tc>
        <w:tc>
          <w:tcPr>
            <w:tcW w:w="2268" w:type="dxa"/>
          </w:tcPr>
          <w:p w:rsidR="0058217A" w:rsidRPr="00F40864" w:rsidRDefault="00415702" w:rsidP="00AD591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введение</w:t>
            </w:r>
          </w:p>
        </w:tc>
        <w:tc>
          <w:tcPr>
            <w:tcW w:w="2551" w:type="dxa"/>
          </w:tcPr>
          <w:p w:rsidR="00415702" w:rsidRDefault="00415702" w:rsidP="00AD5919">
            <w:pPr>
              <w:rPr>
                <w:szCs w:val="28"/>
              </w:rPr>
            </w:pP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соответствии с </w:t>
            </w:r>
            <w:r w:rsidRPr="00817FBA"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eastAsia="en-US" w:bidi="ar-SA"/>
              </w:rPr>
              <w:t>положением</w:t>
            </w:r>
          </w:p>
          <w:p w:rsidR="0058217A" w:rsidRPr="00F40864" w:rsidRDefault="0058217A" w:rsidP="00AD591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530" w:type="dxa"/>
          </w:tcPr>
          <w:p w:rsidR="0058217A" w:rsidRPr="00F40864" w:rsidRDefault="00415702" w:rsidP="00AD5919">
            <w:pPr>
              <w:pStyle w:val="25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потребует изменений</w:t>
            </w:r>
            <w:r w:rsidRPr="009914C6">
              <w:rPr>
                <w:sz w:val="24"/>
                <w:szCs w:val="28"/>
              </w:rPr>
              <w:t xml:space="preserve"> финансовых  обязательств Новосибирской области, а также иных расходов, покрываемых за счет бюджета Новосибирской области</w:t>
            </w:r>
          </w:p>
        </w:tc>
      </w:tr>
    </w:tbl>
    <w:p w:rsidR="008C0533" w:rsidRDefault="008C0533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FF3926" w:rsidRDefault="0058217A" w:rsidP="005248F1">
      <w:pPr>
        <w:pStyle w:val="3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7C70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3.4. Описание расходов консолидированного бюджета Новосибирской </w:t>
      </w:r>
      <w:proofErr w:type="gramStart"/>
      <w:r w:rsidRPr="00A77C70">
        <w:rPr>
          <w:rStyle w:val="30"/>
          <w:rFonts w:ascii="Times New Roman" w:hAnsi="Times New Roman" w:cs="Times New Roman"/>
          <w:color w:val="auto"/>
          <w:sz w:val="28"/>
          <w:szCs w:val="28"/>
        </w:rPr>
        <w:t>области</w:t>
      </w:r>
      <w:proofErr w:type="gramEnd"/>
      <w:r w:rsidRPr="00A77C70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  <w:r w:rsidR="0077769D" w:rsidRPr="00A77C70">
        <w:rPr>
          <w:rStyle w:val="30"/>
          <w:rFonts w:ascii="Times New Roman" w:hAnsi="Times New Roman" w:cs="Times New Roman"/>
          <w:color w:val="auto"/>
          <w:sz w:val="28"/>
          <w:szCs w:val="28"/>
        </w:rPr>
        <w:t>:</w:t>
      </w:r>
      <w:r w:rsidR="00FF3926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769D" w:rsidRPr="00FF3926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о</w:t>
      </w:r>
      <w:r w:rsidRPr="00FF3926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тсутствуют</w:t>
      </w:r>
      <w:r w:rsidR="0077769D" w:rsidRPr="00FF3926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.</w:t>
      </w:r>
    </w:p>
    <w:p w:rsidR="008373F0" w:rsidRPr="00BC4616" w:rsidRDefault="008373F0" w:rsidP="00BB2188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5248F1" w:rsidRDefault="0058217A" w:rsidP="00301C3D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48F1">
        <w:rPr>
          <w:rFonts w:ascii="Times New Roman" w:hAnsi="Times New Roman" w:cs="Times New Roman"/>
          <w:b w:val="0"/>
          <w:color w:val="auto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30EFB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82"/>
        <w:gridCol w:w="3358"/>
        <w:gridCol w:w="3315"/>
      </w:tblGrid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Сроки реализации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Объем финансирования</w:t>
            </w:r>
          </w:p>
        </w:tc>
      </w:tr>
      <w:tr w:rsidR="0058217A" w:rsidRPr="00F40864" w:rsidTr="00361903">
        <w:tc>
          <w:tcPr>
            <w:tcW w:w="3282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5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F22012" w:rsidRDefault="0058217A" w:rsidP="00F2201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3.6. Оценка возможных поступлений консолидированного бюджета Новосибирской области</w:t>
      </w:r>
      <w:r w:rsidR="00494C2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30EFB" w:rsidRPr="00BC4616" w:rsidRDefault="00C30EFB" w:rsidP="00861AA2">
      <w:pPr>
        <w:pStyle w:val="25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72"/>
        <w:gridCol w:w="3368"/>
        <w:gridCol w:w="3315"/>
      </w:tblGrid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Уровень бюджета бюджетной системы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rStyle w:val="af7"/>
                <w:rFonts w:eastAsiaTheme="majorEastAsia"/>
                <w:sz w:val="24"/>
                <w:szCs w:val="28"/>
              </w:rPr>
              <w:t>Источник поступлений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Количественная оценка и периодичность возможных поступлений</w:t>
            </w:r>
          </w:p>
        </w:tc>
      </w:tr>
      <w:tr w:rsidR="0058217A" w:rsidRPr="00F40864" w:rsidTr="003C4DD8">
        <w:tc>
          <w:tcPr>
            <w:tcW w:w="3272" w:type="dxa"/>
            <w:shd w:val="clear" w:color="auto" w:fill="auto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68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  <w:tc>
          <w:tcPr>
            <w:tcW w:w="3315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F40864">
              <w:rPr>
                <w:sz w:val="24"/>
                <w:szCs w:val="28"/>
              </w:rPr>
              <w:t>отсутствуют</w:t>
            </w:r>
          </w:p>
        </w:tc>
      </w:tr>
    </w:tbl>
    <w:p w:rsidR="00C30EFB" w:rsidRPr="00BC4616" w:rsidRDefault="00C30EFB" w:rsidP="00861A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012" w:rsidRDefault="0058217A" w:rsidP="00F2201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3.7. Обоснование количественной оценки поступлений в консолидированный бюджет Новосибирской области</w:t>
      </w:r>
      <w:r w:rsidR="0077769D"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отсутствуют</w:t>
      </w:r>
      <w:r w:rsidR="0077769D"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8217A" w:rsidRDefault="0058217A" w:rsidP="00F2201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2012">
        <w:rPr>
          <w:rFonts w:ascii="Times New Roman" w:hAnsi="Times New Roman" w:cs="Times New Roman"/>
          <w:b w:val="0"/>
          <w:color w:val="auto"/>
          <w:sz w:val="28"/>
          <w:szCs w:val="28"/>
        </w:rPr>
        <w:t>3.8. Иные заинтересованные лица</w:t>
      </w:r>
    </w:p>
    <w:p w:rsidR="007A5015" w:rsidRPr="007A5015" w:rsidRDefault="007A5015" w:rsidP="007A5015"/>
    <w:p w:rsidR="00E72788" w:rsidRPr="00BC4616" w:rsidRDefault="00E72788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616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p w:rsidR="00C30EFB" w:rsidRPr="00BC4616" w:rsidRDefault="00C30EFB" w:rsidP="00861AA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973"/>
        <w:gridCol w:w="4927"/>
      </w:tblGrid>
      <w:tr w:rsidR="0058217A" w:rsidRPr="00F40864" w:rsidTr="003C4DD8">
        <w:tc>
          <w:tcPr>
            <w:tcW w:w="4973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группы участников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Оценка количества на стадии разработки проекта акта</w:t>
            </w:r>
          </w:p>
        </w:tc>
      </w:tr>
      <w:tr w:rsidR="00E72788" w:rsidRPr="00F40864" w:rsidTr="003C4DD8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4973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  <w:tc>
          <w:tcPr>
            <w:tcW w:w="4927" w:type="dxa"/>
          </w:tcPr>
          <w:p w:rsidR="00E72788" w:rsidRPr="00F40864" w:rsidRDefault="00E72788" w:rsidP="00861AA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0864"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</w:tr>
    </w:tbl>
    <w:p w:rsidR="007A5015" w:rsidRDefault="007A5015" w:rsidP="009B1166">
      <w:pPr>
        <w:pStyle w:val="aa"/>
        <w:rPr>
          <w:rFonts w:eastAsia="Times New Roman" w:cs="Times New Roman"/>
          <w:bCs/>
        </w:rPr>
      </w:pPr>
    </w:p>
    <w:p w:rsidR="0058217A" w:rsidRPr="009B1166" w:rsidRDefault="007A5015" w:rsidP="007A5015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5015">
        <w:rPr>
          <w:sz w:val="28"/>
          <w:szCs w:val="28"/>
        </w:rPr>
        <w:t>. </w:t>
      </w:r>
      <w:r w:rsidRPr="007A5015">
        <w:rPr>
          <w:rStyle w:val="20"/>
          <w:b/>
          <w:sz w:val="28"/>
          <w:szCs w:val="28"/>
        </w:rPr>
        <w:t>Риски решения проблем предложенным способом и риски негативных последствий:</w:t>
      </w:r>
      <w:r w:rsidRPr="007A5015">
        <w:rPr>
          <w:sz w:val="28"/>
          <w:szCs w:val="28"/>
        </w:rPr>
        <w:t xml:space="preserve"> </w:t>
      </w:r>
      <w:r w:rsidRPr="00BC4616">
        <w:rPr>
          <w:b w:val="0"/>
          <w:sz w:val="28"/>
          <w:szCs w:val="28"/>
        </w:rPr>
        <w:t>отсутствуют</w:t>
      </w:r>
      <w:r w:rsidRPr="007A5015">
        <w:rPr>
          <w:sz w:val="28"/>
          <w:szCs w:val="28"/>
        </w:rPr>
        <w:t xml:space="preserve"> </w:t>
      </w:r>
    </w:p>
    <w:p w:rsidR="008C0533" w:rsidRPr="00BC4616" w:rsidRDefault="008C0533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709"/>
        <w:rPr>
          <w:b w:val="0"/>
          <w:sz w:val="28"/>
          <w:szCs w:val="28"/>
        </w:rPr>
      </w:pPr>
    </w:p>
    <w:p w:rsidR="0058217A" w:rsidRPr="007A5015" w:rsidRDefault="0058217A" w:rsidP="007A5015">
      <w:pPr>
        <w:pStyle w:val="2"/>
        <w:ind w:firstLine="708"/>
        <w:jc w:val="both"/>
        <w:rPr>
          <w:sz w:val="28"/>
          <w:szCs w:val="28"/>
        </w:rPr>
      </w:pPr>
      <w:r w:rsidRPr="007A5015">
        <w:rPr>
          <w:sz w:val="28"/>
          <w:szCs w:val="28"/>
        </w:rPr>
        <w:t>5. Порядок введения регулирования</w:t>
      </w:r>
    </w:p>
    <w:p w:rsidR="0058217A" w:rsidRPr="0023577B" w:rsidRDefault="0058217A" w:rsidP="0023577B">
      <w:pPr>
        <w:pStyle w:val="3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3577B">
        <w:rPr>
          <w:rFonts w:ascii="Times New Roman" w:hAnsi="Times New Roman" w:cs="Times New Roman"/>
          <w:b w:val="0"/>
          <w:color w:val="auto"/>
          <w:sz w:val="28"/>
          <w:szCs w:val="28"/>
        </w:rPr>
        <w:t>5.1. Обоснование (отсутствия) необходимости установления переходного периода</w:t>
      </w:r>
      <w:r w:rsidR="0023577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CC4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 требуется</w:t>
      </w:r>
    </w:p>
    <w:p w:rsidR="00735EAB" w:rsidRPr="00CC403E" w:rsidRDefault="0058217A" w:rsidP="00735EAB">
      <w:pPr>
        <w:pStyle w:val="3"/>
        <w:ind w:firstLine="708"/>
        <w:jc w:val="both"/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</w:pPr>
      <w:r w:rsidRPr="0023577B">
        <w:rPr>
          <w:rFonts w:ascii="Times New Roman" w:hAnsi="Times New Roman" w:cs="Times New Roman"/>
          <w:b w:val="0"/>
          <w:color w:val="auto"/>
          <w:sz w:val="28"/>
          <w:szCs w:val="28"/>
        </w:rPr>
        <w:t>5.2.</w:t>
      </w:r>
      <w:r w:rsidRPr="0023577B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gramStart"/>
      <w:r w:rsidRPr="0023577B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Обоснование (отсутствия) необходимости распространения предлагаемого регулирования на ранее </w:t>
      </w:r>
      <w:r w:rsidRPr="00CC403E">
        <w:rPr>
          <w:rStyle w:val="30"/>
          <w:rFonts w:ascii="Times New Roman" w:hAnsi="Times New Roman" w:cs="Times New Roman"/>
          <w:color w:val="auto"/>
          <w:sz w:val="28"/>
          <w:szCs w:val="28"/>
        </w:rPr>
        <w:t>возникшие отношения</w:t>
      </w:r>
      <w:r w:rsidR="0023577B" w:rsidRPr="00CC403E">
        <w:rPr>
          <w:rStyle w:val="30"/>
          <w:rFonts w:ascii="Times New Roman" w:hAnsi="Times New Roman" w:cs="Times New Roman"/>
          <w:color w:val="auto"/>
          <w:sz w:val="28"/>
          <w:szCs w:val="28"/>
        </w:rPr>
        <w:t>:</w:t>
      </w:r>
      <w:r w:rsidR="00956457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403E" w:rsidRPr="00CC403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ввиду отсутствия меры государственной поддержки инвестиционной деятельности в виде субсидии для возмещения части затрат </w:t>
      </w:r>
      <w:r w:rsidR="00CC403E" w:rsidRPr="00CC403E">
        <w:rPr>
          <w:rFonts w:ascii="Times New Roman" w:hAnsi="Times New Roman" w:cs="Times New Roman"/>
          <w:b w:val="0"/>
          <w:color w:val="auto"/>
          <w:sz w:val="28"/>
          <w:szCs w:val="28"/>
        </w:rPr>
        <w:t>на приобретение нового технологического оборудования, необходимого для реализации инвестиционного проекта</w:t>
      </w:r>
      <w:r w:rsidR="00CC4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Законе Новосибирской области </w:t>
      </w:r>
      <w:r w:rsidR="00CC403E" w:rsidRPr="00CC403E">
        <w:rPr>
          <w:rFonts w:ascii="Times New Roman" w:hAnsi="Times New Roman" w:cs="Times New Roman"/>
          <w:b w:val="0"/>
          <w:color w:val="auto"/>
          <w:sz w:val="28"/>
          <w:szCs w:val="28"/>
        </w:rPr>
        <w:t>от 14.04.2007 № 97-ОЗ «О государственном регулировании инвестиционной деятельности, осуществляемой в форме капитальных вложений на территории Новосибирской области»</w:t>
      </w:r>
      <w:r w:rsidR="004A61FE">
        <w:rPr>
          <w:rFonts w:ascii="Times New Roman" w:hAnsi="Times New Roman" w:cs="Times New Roman"/>
          <w:b w:val="0"/>
          <w:color w:val="auto"/>
          <w:sz w:val="28"/>
          <w:szCs w:val="28"/>
        </w:rPr>
        <w:t>, п</w:t>
      </w:r>
      <w:r w:rsidR="004A61F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редлагаемое </w:t>
      </w:r>
      <w:r w:rsidR="00956457">
        <w:rPr>
          <w:rStyle w:val="30"/>
          <w:rFonts w:ascii="Times New Roman" w:hAnsi="Times New Roman" w:cs="Times New Roman"/>
          <w:color w:val="auto"/>
          <w:sz w:val="28"/>
          <w:szCs w:val="28"/>
        </w:rPr>
        <w:t>регулирование</w:t>
      </w:r>
      <w:r w:rsidR="004A61F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не распространяется на</w:t>
      </w:r>
      <w:proofErr w:type="gramEnd"/>
      <w:r w:rsidR="004A61FE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ранее возникшие отношения.</w:t>
      </w:r>
    </w:p>
    <w:p w:rsidR="00735EAB" w:rsidRPr="00735EAB" w:rsidRDefault="00735EAB" w:rsidP="00735EAB">
      <w:pPr>
        <w:pStyle w:val="3"/>
        <w:ind w:firstLine="708"/>
        <w:jc w:val="both"/>
        <w:rPr>
          <w:rStyle w:val="30"/>
          <w:rFonts w:ascii="Times New Roman" w:hAnsi="Times New Roman" w:cs="Times New Roman"/>
          <w:color w:val="auto"/>
          <w:sz w:val="28"/>
          <w:szCs w:val="28"/>
        </w:rPr>
      </w:pPr>
      <w:r w:rsidRPr="00735EAB">
        <w:rPr>
          <w:rFonts w:ascii="Times New Roman" w:hAnsi="Times New Roman" w:cs="Times New Roman"/>
          <w:b w:val="0"/>
          <w:color w:val="auto"/>
          <w:sz w:val="28"/>
          <w:szCs w:val="28"/>
        </w:rPr>
        <w:t>5.3.</w:t>
      </w:r>
      <w:r w:rsidRPr="00735EA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35EAB">
        <w:rPr>
          <w:rStyle w:val="30"/>
          <w:rFonts w:ascii="Times New Roman" w:hAnsi="Times New Roman" w:cs="Times New Roman"/>
          <w:color w:val="auto"/>
          <w:sz w:val="28"/>
          <w:szCs w:val="28"/>
        </w:rPr>
        <w:t>Предполагаемая дата вступления в силу проекта акта</w:t>
      </w:r>
      <w:r w:rsidRPr="00735EA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5503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0B07" w:rsidRPr="00494C2D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0B07" w:rsidRPr="00A40B07">
        <w:rPr>
          <w:rStyle w:val="30"/>
          <w:rFonts w:ascii="Times New Roman" w:hAnsi="Times New Roman" w:cs="Times New Roman"/>
          <w:color w:val="auto"/>
          <w:sz w:val="28"/>
          <w:szCs w:val="28"/>
        </w:rPr>
        <w:t>28</w:t>
      </w:r>
      <w:r w:rsidR="00A40B07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ноября</w:t>
      </w:r>
      <w:r w:rsidRPr="00735EAB">
        <w:rPr>
          <w:rStyle w:val="30"/>
          <w:rFonts w:ascii="Times New Roman" w:hAnsi="Times New Roman" w:cs="Times New Roman"/>
          <w:color w:val="auto"/>
          <w:sz w:val="28"/>
          <w:szCs w:val="28"/>
        </w:rPr>
        <w:t xml:space="preserve"> 2016 года </w:t>
      </w:r>
    </w:p>
    <w:p w:rsidR="00735EAB" w:rsidRPr="00735EAB" w:rsidRDefault="00735EAB" w:rsidP="00735EAB"/>
    <w:p w:rsidR="0074739A" w:rsidRPr="0074739A" w:rsidRDefault="0074739A" w:rsidP="0074739A">
      <w:pPr>
        <w:pStyle w:val="2"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6</w:t>
      </w:r>
      <w:r w:rsidRPr="007A5015">
        <w:rPr>
          <w:sz w:val="28"/>
          <w:szCs w:val="28"/>
        </w:rPr>
        <w:t>. </w:t>
      </w:r>
      <w:r w:rsidRPr="0074739A">
        <w:rPr>
          <w:rStyle w:val="30"/>
          <w:rFonts w:ascii="Times New Roman" w:hAnsi="Times New Roman" w:cs="Times New Roman"/>
          <w:b/>
          <w:color w:val="auto"/>
          <w:sz w:val="28"/>
          <w:szCs w:val="28"/>
        </w:rPr>
        <w:t>Иные сведения, которые, по мнению разработчика акта, позволяют оценить обоснованность предлагаемого регулирования</w:t>
      </w:r>
      <w:r w:rsidRPr="0074739A">
        <w:rPr>
          <w:rFonts w:cs="Times New Roman"/>
          <w:b w:val="0"/>
          <w:sz w:val="28"/>
          <w:szCs w:val="28"/>
        </w:rPr>
        <w:t>:</w:t>
      </w:r>
      <w:r w:rsidRPr="0074739A">
        <w:t xml:space="preserve"> </w:t>
      </w:r>
      <w:r w:rsidRPr="0074739A">
        <w:rPr>
          <w:b w:val="0"/>
          <w:sz w:val="28"/>
          <w:szCs w:val="28"/>
        </w:rPr>
        <w:t>отсутствуют</w:t>
      </w:r>
    </w:p>
    <w:p w:rsidR="0023577B" w:rsidRPr="0023577B" w:rsidRDefault="0023577B" w:rsidP="0074739A">
      <w:pPr>
        <w:pStyle w:val="aa"/>
        <w:ind w:firstLine="0"/>
        <w:rPr>
          <w:rStyle w:val="30"/>
          <w:rFonts w:ascii="Times New Roman" w:hAnsi="Times New Roman" w:cs="Times New Roman"/>
          <w:b w:val="0"/>
          <w:color w:val="auto"/>
        </w:rPr>
      </w:pPr>
    </w:p>
    <w:p w:rsidR="001C14C3" w:rsidRPr="00BC4616" w:rsidRDefault="001C14C3" w:rsidP="00861AA2">
      <w:pPr>
        <w:pStyle w:val="ConsPlusNormal"/>
        <w:ind w:firstLine="709"/>
        <w:jc w:val="both"/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  <w:sectPr w:rsidR="0058217A" w:rsidRPr="00BC4616" w:rsidSect="00E72788">
          <w:headerReference w:type="default" r:id="rId12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A037CF" w:rsidRPr="00186941" w:rsidRDefault="0058217A" w:rsidP="00861AA2">
      <w:pPr>
        <w:pStyle w:val="2"/>
        <w:rPr>
          <w:sz w:val="28"/>
          <w:szCs w:val="28"/>
        </w:rPr>
      </w:pPr>
      <w:bookmarkStart w:id="5" w:name="_Ref458686822"/>
      <w:r w:rsidRPr="00BC4616">
        <w:rPr>
          <w:sz w:val="28"/>
          <w:szCs w:val="28"/>
        </w:rPr>
        <w:lastRenderedPageBreak/>
        <w:t>I</w:t>
      </w:r>
      <w:r w:rsidRPr="00BC4616">
        <w:rPr>
          <w:sz w:val="28"/>
          <w:szCs w:val="28"/>
          <w:lang w:val="en-US"/>
        </w:rPr>
        <w:t>II</w:t>
      </w:r>
      <w:r w:rsidRPr="00BC4616">
        <w:rPr>
          <w:sz w:val="28"/>
          <w:szCs w:val="28"/>
        </w:rPr>
        <w:t>. Обоснование проблем и способы их решения</w:t>
      </w:r>
      <w:bookmarkEnd w:id="5"/>
    </w:p>
    <w:p w:rsidR="0058217A" w:rsidRPr="00A037CF" w:rsidRDefault="00A037CF" w:rsidP="00861AA2">
      <w:pPr>
        <w:pStyle w:val="2"/>
        <w:rPr>
          <w:color w:val="FFFFFF" w:themeColor="background1"/>
          <w:sz w:val="28"/>
          <w:szCs w:val="28"/>
        </w:rPr>
      </w:pPr>
      <w:r w:rsidRPr="00A037CF">
        <w:rPr>
          <w:color w:val="FFFFFF" w:themeColor="background1"/>
          <w:sz w:val="28"/>
          <w:szCs w:val="28"/>
        </w:rPr>
        <w:fldChar w:fldCharType="begin"/>
      </w:r>
      <w:r w:rsidRPr="00A037CF">
        <w:rPr>
          <w:color w:val="FFFFFF" w:themeColor="background1"/>
          <w:sz w:val="28"/>
          <w:szCs w:val="28"/>
        </w:rPr>
        <w:instrText xml:space="preserve"> REF _Ref458686822 \h  \* MERGEFORMAT </w:instrText>
      </w:r>
      <w:r w:rsidRPr="00A037CF">
        <w:rPr>
          <w:color w:val="FFFFFF" w:themeColor="background1"/>
          <w:sz w:val="28"/>
          <w:szCs w:val="28"/>
        </w:rPr>
      </w:r>
      <w:r w:rsidRPr="00A037CF">
        <w:rPr>
          <w:color w:val="FFFFFF" w:themeColor="background1"/>
          <w:sz w:val="28"/>
          <w:szCs w:val="28"/>
        </w:rPr>
        <w:fldChar w:fldCharType="separate"/>
      </w:r>
      <w:r w:rsidRPr="00A037CF">
        <w:rPr>
          <w:color w:val="FFFFFF" w:themeColor="background1"/>
          <w:sz w:val="28"/>
          <w:szCs w:val="28"/>
        </w:rPr>
        <w:t>I</w:t>
      </w:r>
      <w:r w:rsidRPr="00A037CF">
        <w:rPr>
          <w:color w:val="FFFFFF" w:themeColor="background1"/>
          <w:sz w:val="28"/>
          <w:szCs w:val="28"/>
          <w:lang w:val="en-US"/>
        </w:rPr>
        <w:t>II</w:t>
      </w:r>
      <w:r w:rsidRPr="00A037CF">
        <w:rPr>
          <w:color w:val="FFFFFF" w:themeColor="background1"/>
          <w:sz w:val="28"/>
          <w:szCs w:val="28"/>
        </w:rPr>
        <w:t>. Обоснование проблем и способы их решения</w:t>
      </w:r>
      <w:r w:rsidRPr="00A037CF">
        <w:rPr>
          <w:color w:val="FFFFFF" w:themeColor="background1"/>
          <w:sz w:val="28"/>
          <w:szCs w:val="28"/>
        </w:rPr>
        <w:fldChar w:fldCharType="end"/>
      </w: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6" w:name="bookmark7"/>
      <w:r w:rsidRPr="00BC4616">
        <w:rPr>
          <w:b/>
          <w:sz w:val="28"/>
          <w:szCs w:val="28"/>
        </w:rPr>
        <w:t>1. Описание проблем, негативных эффектов и их обоснование</w:t>
      </w:r>
      <w:bookmarkEnd w:id="6"/>
    </w:p>
    <w:p w:rsidR="005D4170" w:rsidRPr="00CE0ED0" w:rsidRDefault="001A718D" w:rsidP="00CE0ED0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Ref458700268"/>
      <w:r w:rsidRPr="00CE0ED0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 1</w:t>
      </w:r>
      <w:bookmarkEnd w:id="7"/>
    </w:p>
    <w:tbl>
      <w:tblPr>
        <w:tblStyle w:val="af9"/>
        <w:tblW w:w="15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3330"/>
        <w:gridCol w:w="3969"/>
        <w:gridCol w:w="2976"/>
        <w:gridCol w:w="5181"/>
      </w:tblGrid>
      <w:tr w:rsidR="0075133E" w:rsidRPr="00494C2D" w:rsidTr="00FC6806">
        <w:tc>
          <w:tcPr>
            <w:tcW w:w="498" w:type="dxa"/>
          </w:tcPr>
          <w:p w:rsidR="0058217A" w:rsidRPr="00494C2D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C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30" w:type="dxa"/>
          </w:tcPr>
          <w:p w:rsidR="0058217A" w:rsidRPr="00494C2D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C2D"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3969" w:type="dxa"/>
          </w:tcPr>
          <w:p w:rsidR="0058217A" w:rsidRPr="00494C2D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C2D"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976" w:type="dxa"/>
          </w:tcPr>
          <w:p w:rsidR="0058217A" w:rsidRPr="00494C2D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C2D"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5181" w:type="dxa"/>
          </w:tcPr>
          <w:p w:rsidR="0058217A" w:rsidRPr="00494C2D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4C2D"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75133E" w:rsidRPr="00494C2D" w:rsidTr="00FC6806">
        <w:tc>
          <w:tcPr>
            <w:tcW w:w="498" w:type="dxa"/>
          </w:tcPr>
          <w:p w:rsidR="0058217A" w:rsidRPr="00494C2D" w:rsidRDefault="0058217A" w:rsidP="00FC680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647587" w:rsidRPr="00494C2D" w:rsidRDefault="00A037CF" w:rsidP="00647587">
            <w:pPr>
              <w:pStyle w:val="25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t>Н</w:t>
            </w:r>
            <w:r w:rsidR="00647587" w:rsidRPr="00494C2D">
              <w:rPr>
                <w:sz w:val="24"/>
                <w:szCs w:val="24"/>
              </w:rPr>
              <w:t>е</w:t>
            </w:r>
            <w:r w:rsidRPr="00494C2D">
              <w:rPr>
                <w:sz w:val="24"/>
                <w:szCs w:val="24"/>
              </w:rPr>
              <w:t xml:space="preserve">соответствие </w:t>
            </w:r>
            <w:r w:rsidR="00647587" w:rsidRPr="00494C2D">
              <w:rPr>
                <w:sz w:val="24"/>
                <w:szCs w:val="24"/>
              </w:rPr>
              <w:t xml:space="preserve">порядков предоставления мер государственной поддержки закону Новосибирской области от 29.06.2016 № 75-ОЗ «Об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области», </w:t>
            </w:r>
          </w:p>
          <w:p w:rsidR="008D3785" w:rsidRPr="00494C2D" w:rsidRDefault="00647587" w:rsidP="00647587">
            <w:pPr>
              <w:pStyle w:val="25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t xml:space="preserve">Постановлению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</w:t>
            </w:r>
            <w:r w:rsidRPr="00494C2D">
              <w:rPr>
                <w:sz w:val="24"/>
                <w:szCs w:val="24"/>
              </w:rPr>
              <w:lastRenderedPageBreak/>
              <w:t>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      </w:r>
          </w:p>
        </w:tc>
        <w:tc>
          <w:tcPr>
            <w:tcW w:w="3969" w:type="dxa"/>
          </w:tcPr>
          <w:p w:rsidR="0058217A" w:rsidRPr="00494C2D" w:rsidRDefault="00647587" w:rsidP="00FC680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lastRenderedPageBreak/>
              <w:t>Недостаточность существующего регулирования</w:t>
            </w:r>
            <w:r w:rsidR="00A91268" w:rsidRPr="00494C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8217A" w:rsidRPr="00494C2D" w:rsidRDefault="00647587" w:rsidP="0045218D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t>Снижение объема инвестиций в основной капитал Новосибирской области</w:t>
            </w:r>
          </w:p>
        </w:tc>
        <w:tc>
          <w:tcPr>
            <w:tcW w:w="5181" w:type="dxa"/>
          </w:tcPr>
          <w:p w:rsidR="0045218D" w:rsidRPr="00494C2D" w:rsidRDefault="00647587" w:rsidP="00647587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t xml:space="preserve">Отсутствие возможности получения мер </w:t>
            </w:r>
            <w:r w:rsidR="0045218D" w:rsidRPr="00494C2D">
              <w:rPr>
                <w:sz w:val="24"/>
                <w:szCs w:val="24"/>
              </w:rPr>
              <w:t xml:space="preserve">государственной поддержки </w:t>
            </w:r>
            <w:r w:rsidRPr="00494C2D">
              <w:rPr>
                <w:sz w:val="24"/>
                <w:szCs w:val="24"/>
              </w:rPr>
              <w:t>в соответствии с действующим законодательством РФ</w:t>
            </w:r>
          </w:p>
        </w:tc>
      </w:tr>
      <w:tr w:rsidR="00647587" w:rsidRPr="00494C2D" w:rsidTr="00FC6806">
        <w:tc>
          <w:tcPr>
            <w:tcW w:w="498" w:type="dxa"/>
          </w:tcPr>
          <w:p w:rsidR="00647587" w:rsidRPr="00494C2D" w:rsidRDefault="00647587" w:rsidP="00FC6806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30" w:type="dxa"/>
          </w:tcPr>
          <w:p w:rsidR="00647587" w:rsidRPr="00494C2D" w:rsidRDefault="00647587" w:rsidP="00647587">
            <w:pPr>
              <w:pStyle w:val="25"/>
              <w:tabs>
                <w:tab w:val="left" w:pos="999"/>
                <w:tab w:val="left" w:pos="1560"/>
                <w:tab w:val="left" w:pos="3261"/>
              </w:tabs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t xml:space="preserve">Отсутствие механизма субсидирования управляющих </w:t>
            </w:r>
            <w:r w:rsidRPr="00494C2D">
              <w:rPr>
                <w:color w:val="000000" w:themeColor="text1"/>
                <w:sz w:val="24"/>
                <w:szCs w:val="24"/>
              </w:rPr>
              <w:t>компаний индустриальных (промышленных) парков</w:t>
            </w:r>
            <w:r w:rsidR="004628B4" w:rsidRPr="00494C2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28B4" w:rsidRPr="00494C2D">
              <w:rPr>
                <w:sz w:val="24"/>
                <w:szCs w:val="24"/>
              </w:rPr>
              <w:t>Новосибирской области</w:t>
            </w:r>
            <w:r w:rsidRPr="00494C2D">
              <w:rPr>
                <w:color w:val="000000" w:themeColor="text1"/>
                <w:sz w:val="24"/>
                <w:szCs w:val="24"/>
              </w:rPr>
              <w:t xml:space="preserve"> затрат, связанных с их функционированием как инструмента повышения инвестиционной привлекательности для привлечения инвестиций</w:t>
            </w:r>
          </w:p>
        </w:tc>
        <w:tc>
          <w:tcPr>
            <w:tcW w:w="3969" w:type="dxa"/>
          </w:tcPr>
          <w:p w:rsidR="00647587" w:rsidRPr="00494C2D" w:rsidRDefault="00647587" w:rsidP="00FC6806">
            <w:pPr>
              <w:pStyle w:val="ConsPlusNormal"/>
              <w:ind w:left="34"/>
              <w:rPr>
                <w:rFonts w:ascii="Times New Roman" w:hAnsi="Times New Roman"/>
              </w:rPr>
            </w:pPr>
            <w:r w:rsidRPr="00494C2D">
              <w:rPr>
                <w:rFonts w:ascii="Times New Roman" w:hAnsi="Times New Roman"/>
              </w:rPr>
              <w:t>Недостаточность существующего регулирования</w:t>
            </w:r>
          </w:p>
        </w:tc>
        <w:tc>
          <w:tcPr>
            <w:tcW w:w="2976" w:type="dxa"/>
          </w:tcPr>
          <w:p w:rsidR="00647587" w:rsidRPr="00494C2D" w:rsidRDefault="00647587" w:rsidP="0045218D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t>Снижение объема инвестиций в основной капитал Новосибирской области</w:t>
            </w:r>
          </w:p>
        </w:tc>
        <w:tc>
          <w:tcPr>
            <w:tcW w:w="5181" w:type="dxa"/>
          </w:tcPr>
          <w:p w:rsidR="00647587" w:rsidRPr="00494C2D" w:rsidRDefault="00647587" w:rsidP="00E927EC">
            <w:pPr>
              <w:pStyle w:val="25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94C2D">
              <w:rPr>
                <w:sz w:val="24"/>
                <w:szCs w:val="24"/>
              </w:rPr>
              <w:t xml:space="preserve">Невозможность получения </w:t>
            </w:r>
            <w:r w:rsidR="00E927EC" w:rsidRPr="00494C2D">
              <w:rPr>
                <w:sz w:val="24"/>
                <w:szCs w:val="24"/>
              </w:rPr>
              <w:t xml:space="preserve">управляющими </w:t>
            </w:r>
            <w:r w:rsidR="00E927EC" w:rsidRPr="00494C2D">
              <w:rPr>
                <w:color w:val="000000" w:themeColor="text1"/>
                <w:sz w:val="24"/>
                <w:szCs w:val="24"/>
              </w:rPr>
              <w:t xml:space="preserve">компаниями индустриальных (промышленных) парков </w:t>
            </w:r>
            <w:r w:rsidR="004628B4" w:rsidRPr="00494C2D">
              <w:rPr>
                <w:sz w:val="24"/>
                <w:szCs w:val="24"/>
              </w:rPr>
              <w:t xml:space="preserve">Новосибирской области </w:t>
            </w:r>
            <w:r w:rsidRPr="00494C2D">
              <w:rPr>
                <w:sz w:val="24"/>
                <w:szCs w:val="24"/>
              </w:rPr>
              <w:t xml:space="preserve">субсидий из областного бюджета Новосибирской </w:t>
            </w:r>
            <w:r w:rsidR="00E927EC" w:rsidRPr="00494C2D">
              <w:rPr>
                <w:sz w:val="24"/>
                <w:szCs w:val="24"/>
              </w:rPr>
              <w:t>области</w:t>
            </w:r>
            <w:r w:rsidRPr="00494C2D">
              <w:rPr>
                <w:sz w:val="24"/>
                <w:szCs w:val="24"/>
              </w:rPr>
              <w:t xml:space="preserve"> </w:t>
            </w:r>
            <w:r w:rsidRPr="00494C2D">
              <w:rPr>
                <w:color w:val="000000" w:themeColor="text1"/>
                <w:sz w:val="24"/>
                <w:szCs w:val="24"/>
              </w:rPr>
              <w:t xml:space="preserve">в целях роста и развития </w:t>
            </w:r>
            <w:r w:rsidR="00E927EC" w:rsidRPr="00494C2D">
              <w:rPr>
                <w:color w:val="000000" w:themeColor="text1"/>
                <w:sz w:val="24"/>
                <w:szCs w:val="24"/>
              </w:rPr>
              <w:t xml:space="preserve">парковых </w:t>
            </w:r>
            <w:r w:rsidRPr="00494C2D">
              <w:rPr>
                <w:color w:val="000000" w:themeColor="text1"/>
                <w:sz w:val="24"/>
                <w:szCs w:val="24"/>
              </w:rPr>
              <w:t>проектов</w:t>
            </w:r>
          </w:p>
        </w:tc>
      </w:tr>
    </w:tbl>
    <w:p w:rsidR="00BD55EE" w:rsidRDefault="00BD55EE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bookmarkStart w:id="8" w:name="bookmark8"/>
    </w:p>
    <w:p w:rsidR="0058217A" w:rsidRPr="00BC4616" w:rsidRDefault="00970565" w:rsidP="00970565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40B83" w:rsidRPr="00BC4616">
        <w:rPr>
          <w:b/>
          <w:sz w:val="28"/>
          <w:szCs w:val="28"/>
        </w:rPr>
        <w:t>2. </w:t>
      </w:r>
      <w:r w:rsidR="0058217A" w:rsidRPr="00BC4616">
        <w:rPr>
          <w:b/>
          <w:sz w:val="28"/>
          <w:szCs w:val="28"/>
        </w:rPr>
        <w:t>Описание международного опыта решения заявленных проблем, а также опыта других субъектов Российской Федерации</w:t>
      </w:r>
      <w:bookmarkEnd w:id="8"/>
    </w:p>
    <w:p w:rsidR="0058217A" w:rsidRPr="00CE0ED0" w:rsidRDefault="0058217A" w:rsidP="00CE0ED0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Ref458700366"/>
      <w:r w:rsidRPr="00CE0ED0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2</w:t>
      </w:r>
      <w:bookmarkEnd w:id="9"/>
    </w:p>
    <w:tbl>
      <w:tblPr>
        <w:tblStyle w:val="af9"/>
        <w:tblW w:w="158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476"/>
        <w:gridCol w:w="3024"/>
        <w:gridCol w:w="1980"/>
        <w:gridCol w:w="6336"/>
      </w:tblGrid>
      <w:tr w:rsidR="0085496C" w:rsidRPr="00F40864" w:rsidTr="009243E7">
        <w:tc>
          <w:tcPr>
            <w:tcW w:w="3060" w:type="dxa"/>
          </w:tcPr>
          <w:p w:rsidR="00794F3D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</w:t>
            </w:r>
            <w:r w:rsidR="00794F3D" w:rsidRPr="00F40864">
              <w:rPr>
                <w:b/>
                <w:sz w:val="24"/>
                <w:szCs w:val="28"/>
              </w:rPr>
              <w:t>ние проблемы с указанием номера</w:t>
            </w:r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(из таблицы 1)</w:t>
            </w:r>
          </w:p>
        </w:tc>
        <w:tc>
          <w:tcPr>
            <w:tcW w:w="1476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3024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1980" w:type="dxa"/>
          </w:tcPr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Наименование субъекта РФ (страны)</w:t>
            </w:r>
          </w:p>
        </w:tc>
        <w:tc>
          <w:tcPr>
            <w:tcW w:w="6336" w:type="dxa"/>
          </w:tcPr>
          <w:p w:rsidR="00940B83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sz w:val="24"/>
                <w:szCs w:val="28"/>
              </w:rPr>
              <w:t>Источник данных</w:t>
            </w:r>
          </w:p>
          <w:p w:rsidR="0085496C" w:rsidRPr="00F40864" w:rsidRDefault="0085496C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F40864">
              <w:rPr>
                <w:b/>
                <w:bCs/>
                <w:sz w:val="24"/>
                <w:szCs w:val="28"/>
              </w:rPr>
              <w:t>(название статьи НПА,</w:t>
            </w:r>
            <w:proofErr w:type="gramEnd"/>
          </w:p>
          <w:p w:rsidR="0058217A" w:rsidRPr="00F40864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F40864">
              <w:rPr>
                <w:b/>
                <w:bCs/>
                <w:sz w:val="24"/>
                <w:szCs w:val="28"/>
              </w:rPr>
              <w:t>адрес страницы сайта)</w:t>
            </w:r>
          </w:p>
        </w:tc>
      </w:tr>
      <w:tr w:rsidR="0085496C" w:rsidRPr="00F40864" w:rsidTr="009243E7">
        <w:trPr>
          <w:trHeight w:val="597"/>
        </w:trPr>
        <w:tc>
          <w:tcPr>
            <w:tcW w:w="3060" w:type="dxa"/>
          </w:tcPr>
          <w:p w:rsidR="00E72788" w:rsidRPr="00F40864" w:rsidRDefault="0096330B" w:rsidP="00186941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1476" w:type="dxa"/>
          </w:tcPr>
          <w:p w:rsidR="00E72788" w:rsidRPr="00F40864" w:rsidRDefault="0096330B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24" w:type="dxa"/>
          </w:tcPr>
          <w:p w:rsidR="0047344E" w:rsidRPr="00F67F61" w:rsidRDefault="0096330B" w:rsidP="0047344E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72788" w:rsidRPr="00F40864" w:rsidRDefault="00E72788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:rsidR="00E72788" w:rsidRPr="00F40864" w:rsidRDefault="0096330B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6336" w:type="dxa"/>
          </w:tcPr>
          <w:p w:rsidR="00E72788" w:rsidRPr="00F40864" w:rsidRDefault="00D376E1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58217A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10" w:name="bookmark9"/>
    </w:p>
    <w:p w:rsidR="00E43C0E" w:rsidRPr="00BC4616" w:rsidRDefault="00E43C0E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</w:p>
    <w:p w:rsidR="0058217A" w:rsidRPr="00BC4616" w:rsidRDefault="0058217A" w:rsidP="00861AA2">
      <w:pPr>
        <w:pStyle w:val="27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r w:rsidRPr="00BC4616">
        <w:rPr>
          <w:sz w:val="28"/>
          <w:szCs w:val="28"/>
        </w:rPr>
        <w:t>3. Описание иных способов решения заявленных проблем</w:t>
      </w:r>
      <w:bookmarkEnd w:id="10"/>
    </w:p>
    <w:p w:rsidR="0058217A" w:rsidRPr="00BC4616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Помимо способов, описанных в таблице</w:t>
      </w:r>
      <w:hyperlink w:anchor="bookmark8" w:tooltip="Current Document">
        <w:r w:rsidRPr="00BC4616">
          <w:rPr>
            <w:sz w:val="28"/>
            <w:szCs w:val="28"/>
          </w:rPr>
          <w:t xml:space="preserve"> 2 </w:t>
        </w:r>
      </w:hyperlink>
      <w:r w:rsidRPr="00BC4616">
        <w:rPr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BC4616">
        <w:rPr>
          <w:rStyle w:val="afc"/>
          <w:sz w:val="28"/>
          <w:szCs w:val="28"/>
        </w:rPr>
        <w:footnoteReference w:id="2"/>
      </w:r>
      <w:r w:rsidRPr="00BC4616">
        <w:rPr>
          <w:sz w:val="28"/>
          <w:szCs w:val="28"/>
        </w:rPr>
        <w:t>: отсутствуют</w:t>
      </w:r>
    </w:p>
    <w:p w:rsidR="0058217A" w:rsidRPr="006E2B70" w:rsidRDefault="0058217A" w:rsidP="006E2B70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2B70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3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5812"/>
        <w:gridCol w:w="3611"/>
      </w:tblGrid>
      <w:tr w:rsidR="0058217A" w:rsidRPr="00E43C0E" w:rsidTr="0085496C">
        <w:trPr>
          <w:trHeight w:val="943"/>
        </w:trPr>
        <w:tc>
          <w:tcPr>
            <w:tcW w:w="326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  <w:highlight w:val="green"/>
              </w:rPr>
            </w:pPr>
            <w:r w:rsidRPr="00E43C0E">
              <w:rPr>
                <w:b/>
                <w:sz w:val="24"/>
                <w:szCs w:val="28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Описание способа решения заявленной проблемы</w:t>
            </w:r>
          </w:p>
        </w:tc>
        <w:tc>
          <w:tcPr>
            <w:tcW w:w="3611" w:type="dxa"/>
            <w:vAlign w:val="center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6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2976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  <w:highlight w:val="green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812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11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58217A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F40864" w:rsidRPr="00BC4616" w:rsidRDefault="00F40864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</w:pPr>
    </w:p>
    <w:p w:rsidR="0058217A" w:rsidRPr="00BC4616" w:rsidRDefault="0058217A" w:rsidP="00861AA2">
      <w:pPr>
        <w:pStyle w:val="32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bookmarkStart w:id="11" w:name="bookmark10"/>
      <w:r w:rsidRPr="00BC4616">
        <w:rPr>
          <w:bCs w:val="0"/>
          <w:sz w:val="28"/>
          <w:szCs w:val="28"/>
        </w:rPr>
        <w:t>4.</w:t>
      </w:r>
      <w:r w:rsidRPr="00BC4616">
        <w:rPr>
          <w:bCs w:val="0"/>
          <w:i/>
          <w:sz w:val="28"/>
          <w:szCs w:val="28"/>
        </w:rPr>
        <w:t> </w:t>
      </w:r>
      <w:r w:rsidRPr="00BC4616"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11"/>
    </w:p>
    <w:p w:rsidR="0058217A" w:rsidRPr="00BC4616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>Следующие из перечисленных в таблицах</w:t>
      </w:r>
      <w:hyperlink w:anchor="bookmark8" w:tooltip="Current Document">
        <w:r w:rsidRPr="00BC4616">
          <w:rPr>
            <w:sz w:val="28"/>
            <w:szCs w:val="28"/>
          </w:rPr>
          <w:t xml:space="preserve"> 2</w:t>
        </w:r>
      </w:hyperlink>
      <w:r w:rsidRPr="00BC4616">
        <w:rPr>
          <w:sz w:val="28"/>
          <w:szCs w:val="28"/>
        </w:rPr>
        <w:t>,</w:t>
      </w:r>
      <w:hyperlink w:anchor="bookmark9" w:tooltip="Current Document">
        <w:r w:rsidRPr="00BC4616">
          <w:rPr>
            <w:sz w:val="28"/>
            <w:szCs w:val="28"/>
          </w:rPr>
          <w:t xml:space="preserve"> 3 </w:t>
        </w:r>
      </w:hyperlink>
      <w:r w:rsidRPr="00BC4616"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 отсутствуют</w:t>
      </w:r>
    </w:p>
    <w:p w:rsidR="0058217A" w:rsidRPr="002132F3" w:rsidRDefault="0058217A" w:rsidP="002132F3">
      <w:pPr>
        <w:pStyle w:val="3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32F3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4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40"/>
        <w:gridCol w:w="3060"/>
        <w:gridCol w:w="5760"/>
        <w:gridCol w:w="3600"/>
      </w:tblGrid>
      <w:tr w:rsidR="0058217A" w:rsidRPr="00E43C0E" w:rsidTr="0085496C">
        <w:tc>
          <w:tcPr>
            <w:tcW w:w="324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Наименование проблемы с указанием номера (из таблицы 1)</w:t>
            </w:r>
          </w:p>
        </w:tc>
        <w:tc>
          <w:tcPr>
            <w:tcW w:w="30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Таблица и номер способа решения проблемы</w:t>
            </w:r>
          </w:p>
        </w:tc>
        <w:tc>
          <w:tcPr>
            <w:tcW w:w="576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rStyle w:val="af7"/>
                <w:rFonts w:eastAsiaTheme="majorEastAsia"/>
                <w:sz w:val="24"/>
                <w:szCs w:val="28"/>
              </w:rPr>
              <w:t>Необходимые мероприятия</w:t>
            </w:r>
          </w:p>
        </w:tc>
        <w:tc>
          <w:tcPr>
            <w:tcW w:w="3600" w:type="dxa"/>
          </w:tcPr>
          <w:p w:rsidR="0058217A" w:rsidRPr="00E43C0E" w:rsidRDefault="0058217A" w:rsidP="0085496C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b/>
                <w:sz w:val="24"/>
                <w:szCs w:val="28"/>
              </w:rPr>
            </w:pPr>
            <w:r w:rsidRPr="00E43C0E">
              <w:rPr>
                <w:b/>
                <w:sz w:val="24"/>
                <w:szCs w:val="28"/>
              </w:rPr>
              <w:t>Примечания</w:t>
            </w:r>
          </w:p>
        </w:tc>
      </w:tr>
      <w:tr w:rsidR="0058217A" w:rsidRPr="00E43C0E" w:rsidTr="0085496C">
        <w:tc>
          <w:tcPr>
            <w:tcW w:w="324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0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576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  <w:tc>
          <w:tcPr>
            <w:tcW w:w="3600" w:type="dxa"/>
          </w:tcPr>
          <w:p w:rsidR="0058217A" w:rsidRPr="00E43C0E" w:rsidRDefault="0058217A" w:rsidP="00861AA2">
            <w:pPr>
              <w:pStyle w:val="25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sz w:val="24"/>
                <w:szCs w:val="28"/>
              </w:rPr>
            </w:pPr>
            <w:r w:rsidRPr="00E43C0E">
              <w:rPr>
                <w:sz w:val="24"/>
                <w:szCs w:val="28"/>
              </w:rPr>
              <w:t>˗</w:t>
            </w:r>
          </w:p>
        </w:tc>
      </w:tr>
    </w:tbl>
    <w:p w:rsidR="00285C38" w:rsidRPr="00BC4616" w:rsidRDefault="00285C38" w:rsidP="00861AA2">
      <w:pPr>
        <w:pStyle w:val="2"/>
        <w:rPr>
          <w:sz w:val="28"/>
          <w:szCs w:val="28"/>
        </w:rPr>
        <w:sectPr w:rsidR="00285C38" w:rsidRPr="00BC4616" w:rsidSect="0085496C">
          <w:headerReference w:type="default" r:id="rId13"/>
          <w:pgSz w:w="16838" w:h="11909" w:orient="landscape"/>
          <w:pgMar w:top="1418" w:right="567" w:bottom="567" w:left="567" w:header="0" w:footer="6" w:gutter="0"/>
          <w:cols w:space="720"/>
          <w:noEndnote/>
          <w:docGrid w:linePitch="360"/>
        </w:sectPr>
      </w:pPr>
      <w:bookmarkStart w:id="12" w:name="bookmark11"/>
    </w:p>
    <w:p w:rsidR="0058217A" w:rsidRPr="00BC4616" w:rsidRDefault="0058217A" w:rsidP="00861AA2">
      <w:pPr>
        <w:pStyle w:val="2"/>
        <w:rPr>
          <w:sz w:val="28"/>
          <w:szCs w:val="28"/>
        </w:rPr>
      </w:pPr>
      <w:r w:rsidRPr="00BC4616">
        <w:rPr>
          <w:sz w:val="28"/>
          <w:szCs w:val="28"/>
          <w:lang w:val="en-US"/>
        </w:rPr>
        <w:lastRenderedPageBreak/>
        <w:t>IV</w:t>
      </w:r>
      <w:r w:rsidRPr="00BC4616">
        <w:rPr>
          <w:sz w:val="28"/>
          <w:szCs w:val="28"/>
        </w:rPr>
        <w:t>. Размещение извещения и публичные консультации</w:t>
      </w: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 Информация о размещении извещения</w:t>
      </w:r>
      <w:bookmarkEnd w:id="12"/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1.1. Извещение было размещено </w:t>
      </w:r>
      <w:r w:rsidR="00D666F5">
        <w:rPr>
          <w:sz w:val="28"/>
          <w:szCs w:val="28"/>
        </w:rPr>
        <w:t>01.08.2016</w:t>
      </w:r>
      <w:r w:rsidRPr="00BC4616">
        <w:rPr>
          <w:sz w:val="28"/>
          <w:szCs w:val="28"/>
        </w:rPr>
        <w:t xml:space="preserve"> года и доступно в сети Интернет по</w:t>
      </w:r>
      <w:r w:rsidR="001C14C3" w:rsidRPr="00BC4616">
        <w:rPr>
          <w:sz w:val="28"/>
          <w:szCs w:val="28"/>
        </w:rPr>
        <w:t> </w:t>
      </w:r>
      <w:r w:rsidRPr="00BC4616">
        <w:rPr>
          <w:sz w:val="28"/>
          <w:szCs w:val="28"/>
        </w:rPr>
        <w:t xml:space="preserve">следующему адресу: </w:t>
      </w:r>
      <w:hyperlink r:id="rId14" w:history="1">
        <w:r w:rsidR="00D666F5" w:rsidRPr="00F36D58">
          <w:rPr>
            <w:rStyle w:val="aff3"/>
            <w:sz w:val="28"/>
            <w:szCs w:val="28"/>
          </w:rPr>
          <w:t>http://www.econom.nso.ru/page/261</w:t>
        </w:r>
      </w:hyperlink>
      <w:r w:rsidR="00D666F5">
        <w:rPr>
          <w:sz w:val="28"/>
          <w:szCs w:val="28"/>
        </w:rPr>
        <w:t xml:space="preserve"> 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 xml:space="preserve">1.2. Предложения в связи с размещением указанного извещения принимались в период с </w:t>
      </w:r>
      <w:r w:rsidR="00D666F5">
        <w:rPr>
          <w:sz w:val="28"/>
          <w:szCs w:val="28"/>
        </w:rPr>
        <w:t>01.08.2016</w:t>
      </w:r>
      <w:r w:rsidRPr="00BC4616">
        <w:rPr>
          <w:sz w:val="28"/>
          <w:szCs w:val="28"/>
        </w:rPr>
        <w:t xml:space="preserve"> года по </w:t>
      </w:r>
      <w:r w:rsidR="00D666F5">
        <w:rPr>
          <w:color w:val="000000"/>
          <w:sz w:val="28"/>
          <w:szCs w:val="28"/>
        </w:rPr>
        <w:t xml:space="preserve">17.08.2016 </w:t>
      </w:r>
      <w:r w:rsidRPr="00BC4616">
        <w:rPr>
          <w:sz w:val="28"/>
          <w:szCs w:val="28"/>
        </w:rPr>
        <w:t>года.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Default="0058217A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BC4616">
        <w:rPr>
          <w:sz w:val="28"/>
          <w:szCs w:val="28"/>
        </w:rPr>
        <w:t>1.3. В указанный период предложения представили следующие лица:</w:t>
      </w:r>
      <w:bookmarkStart w:id="13" w:name="bookmark12"/>
      <w:r w:rsidR="009E37D0">
        <w:rPr>
          <w:sz w:val="28"/>
          <w:szCs w:val="28"/>
        </w:rPr>
        <w:t xml:space="preserve"> отсутствуют.</w:t>
      </w:r>
    </w:p>
    <w:p w:rsidR="009E37D0" w:rsidRPr="009E37D0" w:rsidRDefault="009E37D0" w:rsidP="009E37D0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58217A" w:rsidRPr="00BC4616" w:rsidRDefault="0058217A" w:rsidP="00861AA2">
      <w:pPr>
        <w:pStyle w:val="24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bCs w:val="0"/>
          <w:sz w:val="28"/>
          <w:szCs w:val="28"/>
        </w:rPr>
        <w:t>2. </w:t>
      </w:r>
      <w:r w:rsidRPr="00BC4616">
        <w:rPr>
          <w:sz w:val="28"/>
          <w:szCs w:val="28"/>
        </w:rPr>
        <w:t>Информация о проведении публичных консультаций</w:t>
      </w:r>
      <w:bookmarkEnd w:id="13"/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BC4616">
        <w:rPr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с </w:t>
      </w:r>
      <w:r w:rsidR="009A0A68">
        <w:rPr>
          <w:sz w:val="28"/>
          <w:szCs w:val="28"/>
        </w:rPr>
        <w:t xml:space="preserve">06.10.2016 </w:t>
      </w:r>
      <w:r w:rsidRPr="00BC4616">
        <w:rPr>
          <w:sz w:val="28"/>
          <w:szCs w:val="28"/>
        </w:rPr>
        <w:t xml:space="preserve">по </w:t>
      </w:r>
      <w:r w:rsidR="009A0A68">
        <w:rPr>
          <w:sz w:val="28"/>
          <w:szCs w:val="28"/>
        </w:rPr>
        <w:t>26.10.2016</w:t>
      </w:r>
      <w:r w:rsidR="009A0A68" w:rsidRPr="00BC4616">
        <w:rPr>
          <w:sz w:val="28"/>
          <w:szCs w:val="28"/>
        </w:rPr>
        <w:t>.</w:t>
      </w:r>
    </w:p>
    <w:p w:rsidR="00F40864" w:rsidRDefault="00F40864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58217A" w:rsidRPr="00055CF8" w:rsidRDefault="0058217A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 w:rsidRPr="00055CF8">
        <w:rPr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9A0A68" w:rsidRPr="00055CF8" w:rsidRDefault="009A0A68" w:rsidP="009A0A68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Министерство образования, науки и инновационной политики Новосибирской области;</w:t>
      </w:r>
    </w:p>
    <w:p w:rsidR="009A0A68" w:rsidRPr="00055CF8" w:rsidRDefault="009A0A68" w:rsidP="009A0A68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Министерство жилищно-коммунального хозяйства и энергетики Новосибирской области;</w:t>
      </w:r>
    </w:p>
    <w:p w:rsidR="009A0A68" w:rsidRPr="00055CF8" w:rsidRDefault="00353076" w:rsidP="009A0A68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hyperlink r:id="rId15" w:history="1">
        <w:r w:rsidR="009A0A68" w:rsidRPr="00055CF8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Министерство транспорта и дорожного хозяйства Новосибирской области</w:t>
        </w:r>
      </w:hyperlink>
      <w:r w:rsidR="009A0A68" w:rsidRPr="00055CF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A0A68" w:rsidRPr="00055CF8" w:rsidRDefault="009A0A68" w:rsidP="009A0A68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</w:pPr>
      <w:r w:rsidRPr="00055CF8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  <w:t>Департамент имущества и земельных отношений Новосибирской области;</w:t>
      </w:r>
    </w:p>
    <w:p w:rsidR="009A0A68" w:rsidRPr="00055CF8" w:rsidRDefault="009A0A68" w:rsidP="009A0A68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</w:pPr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Уполномоченный по защите прав предпринимателей в Новосибирской области;</w:t>
      </w:r>
    </w:p>
    <w:p w:rsidR="009A0A68" w:rsidRPr="00055CF8" w:rsidRDefault="009A0A68" w:rsidP="009A0A68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АО «Агентство инвестиционного развития Новосибирской области»;</w:t>
      </w:r>
    </w:p>
    <w:p w:rsidR="009A0A68" w:rsidRPr="00055CF8" w:rsidRDefault="009A0A68" w:rsidP="009A0A68">
      <w:pPr>
        <w:tabs>
          <w:tab w:val="left" w:pos="1560"/>
          <w:tab w:val="left" w:pos="326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</w:pPr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ГАУ НСО «</w:t>
      </w:r>
      <w:r w:rsidRPr="00055CF8">
        <w:rPr>
          <w:rFonts w:ascii="Times New Roman" w:eastAsiaTheme="majorEastAsia" w:hAnsi="Times New Roman" w:cs="Times New Roman"/>
          <w:bCs/>
          <w:color w:val="auto"/>
          <w:sz w:val="28"/>
          <w:szCs w:val="28"/>
          <w:shd w:val="clear" w:color="auto" w:fill="FFFFFF"/>
          <w:lang w:eastAsia="en-US" w:bidi="ar-SA"/>
        </w:rPr>
        <w:t>Агентство формирования инновационных проектов «АРИС</w:t>
      </w:r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>»;</w:t>
      </w:r>
    </w:p>
    <w:p w:rsidR="009A0A68" w:rsidRPr="00055CF8" w:rsidRDefault="009A0A68" w:rsidP="009A0A68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АО «УК «</w:t>
      </w:r>
      <w:proofErr w:type="spellStart"/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Биотехнопарк</w:t>
      </w:r>
      <w:proofErr w:type="spellEnd"/>
      <w:r w:rsidRPr="00055C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»;</w:t>
      </w:r>
    </w:p>
    <w:p w:rsidR="009A0A68" w:rsidRPr="00055CF8" w:rsidRDefault="009A0A68" w:rsidP="009A0A68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055CF8">
        <w:rPr>
          <w:rFonts w:ascii="Times New Roman" w:hAnsi="Times New Roman" w:cs="Times New Roman"/>
          <w:color w:val="auto"/>
          <w:sz w:val="28"/>
          <w:szCs w:val="28"/>
        </w:rPr>
        <w:t>ОАО  «Технопарк Новосибирского Академгородка»;</w:t>
      </w:r>
    </w:p>
    <w:p w:rsidR="009A0A68" w:rsidRPr="00055CF8" w:rsidRDefault="009A0A68" w:rsidP="009A0A68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055CF8">
        <w:rPr>
          <w:rFonts w:ascii="Times New Roman" w:hAnsi="Times New Roman" w:cs="Times New Roman"/>
          <w:color w:val="auto"/>
          <w:sz w:val="28"/>
          <w:szCs w:val="28"/>
        </w:rPr>
        <w:t>ГАУ НСО «Новосибирский областной фонд поддержки науки и инновационной деятельности»;</w:t>
      </w:r>
    </w:p>
    <w:p w:rsidR="009A0A68" w:rsidRPr="00055CF8" w:rsidRDefault="009A0A68" w:rsidP="009A0A6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CF8">
        <w:rPr>
          <w:rFonts w:ascii="Times New Roman" w:hAnsi="Times New Roman" w:cs="Times New Roman"/>
          <w:color w:val="auto"/>
          <w:sz w:val="28"/>
          <w:szCs w:val="28"/>
        </w:rPr>
        <w:t>АО «Управляющая компания «Промышленно-логистический парк»;</w:t>
      </w:r>
    </w:p>
    <w:p w:rsidR="009A0A68" w:rsidRPr="00055CF8" w:rsidRDefault="009A0A68" w:rsidP="009A0A68">
      <w:pPr>
        <w:widowControl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CF8">
        <w:rPr>
          <w:rFonts w:ascii="Times New Roman" w:hAnsi="Times New Roman" w:cs="Times New Roman"/>
          <w:color w:val="auto"/>
          <w:sz w:val="28"/>
          <w:szCs w:val="28"/>
        </w:rPr>
        <w:t>ГКУ НСО «Центр регионального развития»;</w:t>
      </w:r>
    </w:p>
    <w:p w:rsidR="009A0A68" w:rsidRPr="00055CF8" w:rsidRDefault="009A0A68" w:rsidP="009A0A68">
      <w:pPr>
        <w:widowControl/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5CF8">
        <w:rPr>
          <w:rFonts w:ascii="Times New Roman" w:hAnsi="Times New Roman" w:cs="Times New Roman"/>
          <w:color w:val="auto"/>
          <w:sz w:val="28"/>
          <w:szCs w:val="28"/>
        </w:rPr>
        <w:t>Новосибирское областное отделение общероссийской общественной организации «Деловая Россия»</w:t>
      </w:r>
    </w:p>
    <w:p w:rsidR="009A0A68" w:rsidRPr="007F1147" w:rsidRDefault="009A0A68" w:rsidP="00861AA2">
      <w:pPr>
        <w:pStyle w:val="25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</w:p>
    <w:p w:rsidR="00A77879" w:rsidRPr="000C4F83" w:rsidRDefault="0058217A" w:rsidP="00B725D9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 w:rsidRPr="007F1147">
        <w:rPr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  <w:r w:rsidR="003A1B6D" w:rsidRPr="007F1147">
        <w:rPr>
          <w:sz w:val="28"/>
          <w:szCs w:val="28"/>
        </w:rPr>
        <w:t xml:space="preserve"> </w:t>
      </w:r>
      <w:r w:rsidR="000C4F83">
        <w:rPr>
          <w:sz w:val="28"/>
          <w:szCs w:val="28"/>
        </w:rPr>
        <w:t>Министерство образования, науки и инновационной политики Новосибирской области</w:t>
      </w:r>
    </w:p>
    <w:p w:rsidR="00F40864" w:rsidRDefault="00F40864" w:rsidP="00E47DD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</w:p>
    <w:p w:rsidR="00B725D9" w:rsidRPr="007F1147" w:rsidRDefault="00B725D9" w:rsidP="00E47DD2">
      <w:pPr>
        <w:pStyle w:val="25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40" w:lineRule="auto"/>
        <w:jc w:val="center"/>
        <w:rPr>
          <w:sz w:val="28"/>
          <w:szCs w:val="28"/>
        </w:rPr>
      </w:pPr>
    </w:p>
    <w:p w:rsidR="0058217A" w:rsidRPr="007F1147" w:rsidRDefault="003C4DD8" w:rsidP="00861AA2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147">
        <w:rPr>
          <w:rFonts w:ascii="Times New Roman" w:hAnsi="Times New Roman" w:cs="Times New Roman"/>
          <w:b/>
          <w:color w:val="auto"/>
          <w:sz w:val="28"/>
          <w:szCs w:val="28"/>
        </w:rPr>
        <w:t>3. </w:t>
      </w:r>
      <w:r w:rsidR="0058217A" w:rsidRPr="007F1147">
        <w:rPr>
          <w:rFonts w:ascii="Times New Roman" w:hAnsi="Times New Roman" w:cs="Times New Roman"/>
          <w:b/>
          <w:color w:val="auto"/>
          <w:sz w:val="28"/>
          <w:szCs w:val="28"/>
        </w:rPr>
        <w:t>Сводка предложений по проекту акта, поступивших во время проведения публичных консультаций</w:t>
      </w:r>
    </w:p>
    <w:p w:rsidR="000C4F83" w:rsidRDefault="000C4F83" w:rsidP="00861AA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0C4F83" w:rsidSect="00CE2BA4">
          <w:pgSz w:w="11909" w:h="16838"/>
          <w:pgMar w:top="1134" w:right="567" w:bottom="567" w:left="1418" w:header="0" w:footer="6" w:gutter="0"/>
          <w:cols w:space="720"/>
          <w:noEndnote/>
          <w:docGrid w:linePitch="360"/>
        </w:sectPr>
      </w:pPr>
    </w:p>
    <w:p w:rsidR="00B725D9" w:rsidRPr="007F1147" w:rsidRDefault="00B725D9" w:rsidP="000C4F8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9"/>
        <w:tblW w:w="15877" w:type="dxa"/>
        <w:tblLayout w:type="fixed"/>
        <w:tblLook w:val="04A0" w:firstRow="1" w:lastRow="0" w:firstColumn="1" w:lastColumn="0" w:noHBand="0" w:noVBand="1"/>
      </w:tblPr>
      <w:tblGrid>
        <w:gridCol w:w="615"/>
        <w:gridCol w:w="2929"/>
        <w:gridCol w:w="10348"/>
        <w:gridCol w:w="1985"/>
      </w:tblGrid>
      <w:tr w:rsidR="007F1147" w:rsidRPr="007F1147" w:rsidTr="000C4F83">
        <w:tc>
          <w:tcPr>
            <w:tcW w:w="615" w:type="dxa"/>
          </w:tcPr>
          <w:p w:rsidR="0058217A" w:rsidRPr="007F1147" w:rsidRDefault="0058217A" w:rsidP="000C4F83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№</w:t>
            </w:r>
          </w:p>
        </w:tc>
        <w:tc>
          <w:tcPr>
            <w:tcW w:w="2929" w:type="dxa"/>
          </w:tcPr>
          <w:p w:rsidR="0058217A" w:rsidRPr="007F1147" w:rsidRDefault="0058217A" w:rsidP="000C4F83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Участник</w:t>
            </w:r>
          </w:p>
        </w:tc>
        <w:tc>
          <w:tcPr>
            <w:tcW w:w="10348" w:type="dxa"/>
          </w:tcPr>
          <w:p w:rsidR="0058217A" w:rsidRPr="007F1147" w:rsidRDefault="0058217A" w:rsidP="000C4F83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Предложение</w:t>
            </w:r>
          </w:p>
        </w:tc>
        <w:tc>
          <w:tcPr>
            <w:tcW w:w="1985" w:type="dxa"/>
          </w:tcPr>
          <w:p w:rsidR="003C4DD8" w:rsidRPr="007F1147" w:rsidRDefault="0058217A" w:rsidP="000C4F83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Сведения об учете</w:t>
            </w:r>
          </w:p>
          <w:p w:rsidR="0058217A" w:rsidRPr="007F1147" w:rsidRDefault="0058217A" w:rsidP="000C4F83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(</w:t>
            </w:r>
            <w:proofErr w:type="gramStart"/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>причинах</w:t>
            </w:r>
            <w:proofErr w:type="gramEnd"/>
            <w:r w:rsidRPr="007F1147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отклонения)</w:t>
            </w:r>
          </w:p>
        </w:tc>
      </w:tr>
      <w:tr w:rsidR="007F1147" w:rsidRPr="007F1147" w:rsidTr="000C4F83">
        <w:trPr>
          <w:trHeight w:val="273"/>
        </w:trPr>
        <w:tc>
          <w:tcPr>
            <w:tcW w:w="615" w:type="dxa"/>
          </w:tcPr>
          <w:p w:rsidR="0058217A" w:rsidRPr="007F1147" w:rsidRDefault="000C4F83" w:rsidP="000C4F8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2929" w:type="dxa"/>
          </w:tcPr>
          <w:p w:rsidR="0058217A" w:rsidRPr="007F1147" w:rsidRDefault="000C4F83" w:rsidP="000C4F8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0348" w:type="dxa"/>
          </w:tcPr>
          <w:p w:rsidR="000C4F83" w:rsidRPr="000C4F83" w:rsidRDefault="00E92042" w:rsidP="00E92042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1. </w:t>
            </w:r>
            <w:r w:rsidR="000C4F83" w:rsidRPr="000C4F83">
              <w:rPr>
                <w:rFonts w:ascii="Times New Roman" w:hAnsi="Times New Roman" w:cs="Times New Roman"/>
                <w:color w:val="auto"/>
                <w:szCs w:val="28"/>
              </w:rPr>
              <w:t>В Приложение № 1 к Программе «Цели, задачи и це</w:t>
            </w:r>
            <w:r w:rsidR="000C4F83">
              <w:rPr>
                <w:rFonts w:ascii="Times New Roman" w:hAnsi="Times New Roman" w:cs="Times New Roman"/>
                <w:color w:val="auto"/>
                <w:szCs w:val="28"/>
              </w:rPr>
              <w:t xml:space="preserve">левые индикаторы Программы»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внести изменения в значения целевых индикаторов по годам;</w:t>
            </w:r>
          </w:p>
          <w:p w:rsidR="000C4F83" w:rsidRPr="000C4F83" w:rsidRDefault="00E92042" w:rsidP="00E92042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2. </w:t>
            </w:r>
            <w:r w:rsidR="000C4F83" w:rsidRPr="000C4F83">
              <w:rPr>
                <w:rFonts w:ascii="Times New Roman" w:hAnsi="Times New Roman" w:cs="Times New Roman"/>
                <w:color w:val="auto"/>
                <w:szCs w:val="28"/>
              </w:rPr>
              <w:t xml:space="preserve">В Приложение № 2 к Программе «Основные мероприятия Программы» 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внести изменения в наименование основного мероприятия 2.1.1., в сроки реализации мероприятий и ожидаемые результаты (краткое описание) *</w:t>
            </w:r>
            <w:r w:rsidRPr="00E92042">
              <w:rPr>
                <w:rStyle w:val="afc"/>
                <w:rFonts w:ascii="Times New Roman" w:hAnsi="Times New Roman" w:cs="Times New Roman"/>
                <w:color w:val="FFFFFF" w:themeColor="background1"/>
                <w:szCs w:val="28"/>
              </w:rPr>
              <w:footnoteReference w:id="3"/>
            </w:r>
          </w:p>
          <w:p w:rsidR="0058217A" w:rsidRPr="007F1147" w:rsidRDefault="0058217A" w:rsidP="000C4F8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985" w:type="dxa"/>
          </w:tcPr>
          <w:p w:rsidR="0058217A" w:rsidRPr="007F1147" w:rsidRDefault="00371FBD" w:rsidP="000C4F8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Поступившие предложения учтены в проекте постановления </w:t>
            </w:r>
          </w:p>
        </w:tc>
      </w:tr>
      <w:tr w:rsidR="002E30EA" w:rsidRPr="007F1147" w:rsidTr="000C4F83">
        <w:trPr>
          <w:trHeight w:val="273"/>
        </w:trPr>
        <w:tc>
          <w:tcPr>
            <w:tcW w:w="615" w:type="dxa"/>
          </w:tcPr>
          <w:p w:rsidR="002E30EA" w:rsidRPr="002E30EA" w:rsidRDefault="002E30EA" w:rsidP="000C4F83">
            <w:pP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2929" w:type="dxa"/>
          </w:tcPr>
          <w:p w:rsidR="002E30EA" w:rsidRPr="002E30EA" w:rsidRDefault="002E30EA" w:rsidP="000C4F8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Департамент имущества и земельных отношений Новосибирской области</w:t>
            </w:r>
          </w:p>
        </w:tc>
        <w:tc>
          <w:tcPr>
            <w:tcW w:w="10348" w:type="dxa"/>
          </w:tcPr>
          <w:p w:rsidR="002E30EA" w:rsidRPr="000C4F83" w:rsidRDefault="002E30EA" w:rsidP="000C4F8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Об отсутствии предложений</w:t>
            </w:r>
          </w:p>
        </w:tc>
        <w:tc>
          <w:tcPr>
            <w:tcW w:w="1985" w:type="dxa"/>
          </w:tcPr>
          <w:p w:rsidR="002E30EA" w:rsidRDefault="002E30EA" w:rsidP="000C4F8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Учтено </w:t>
            </w:r>
          </w:p>
        </w:tc>
      </w:tr>
    </w:tbl>
    <w:p w:rsidR="0058217A" w:rsidRPr="007F1147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217A" w:rsidRPr="00A40B07" w:rsidRDefault="0058217A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0B07" w:rsidRPr="00A40B07" w:rsidRDefault="00A40B07" w:rsidP="00A40B07">
      <w:pPr>
        <w:jc w:val="both"/>
        <w:rPr>
          <w:rFonts w:ascii="Times New Roman" w:hAnsi="Times New Roman" w:cs="Times New Roman"/>
          <w:sz w:val="28"/>
          <w:szCs w:val="28"/>
        </w:rPr>
      </w:pPr>
      <w:r w:rsidRPr="00A40B07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58217A" w:rsidRPr="00A40B07" w:rsidRDefault="00A40B07" w:rsidP="00A40B07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0B07">
        <w:rPr>
          <w:rFonts w:ascii="Times New Roman" w:hAnsi="Times New Roman" w:cs="Times New Roman"/>
          <w:sz w:val="28"/>
          <w:szCs w:val="28"/>
        </w:rPr>
        <w:t>Новосибирской области – министр</w:t>
      </w:r>
      <w:r w:rsidR="00E72788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72788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72788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62967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72788"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О.В. Молчанова</w:t>
      </w:r>
      <w:r w:rsidR="003A1B6D" w:rsidRPr="00A40B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217A" w:rsidRPr="00A40B07" w:rsidRDefault="00E47DD2" w:rsidP="00861AA2">
      <w:pPr>
        <w:tabs>
          <w:tab w:val="left" w:pos="1560"/>
          <w:tab w:val="left" w:pos="326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A40B0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C4F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8217A" w:rsidRPr="00A40B07">
        <w:rPr>
          <w:rFonts w:ascii="Times New Roman" w:hAnsi="Times New Roman" w:cs="Times New Roman"/>
          <w:color w:val="auto"/>
          <w:sz w:val="28"/>
          <w:szCs w:val="28"/>
        </w:rPr>
        <w:t>Дата</w:t>
      </w:r>
      <w:r w:rsidR="00C62967" w:rsidRPr="00A40B0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8217A" w:rsidRPr="00A40B07" w:rsidRDefault="0058217A" w:rsidP="00861AA2">
      <w:pPr>
        <w:pStyle w:val="25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</w:p>
    <w:sectPr w:rsidR="0058217A" w:rsidRPr="00A40B07" w:rsidSect="000C4F83">
      <w:pgSz w:w="16838" w:h="11909" w:orient="landscape"/>
      <w:pgMar w:top="1418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76" w:rsidRDefault="00353076" w:rsidP="0058217A">
      <w:r>
        <w:separator/>
      </w:r>
    </w:p>
  </w:endnote>
  <w:endnote w:type="continuationSeparator" w:id="0">
    <w:p w:rsidR="00353076" w:rsidRDefault="00353076" w:rsidP="0058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76" w:rsidRDefault="00353076" w:rsidP="0058217A">
      <w:r>
        <w:separator/>
      </w:r>
    </w:p>
  </w:footnote>
  <w:footnote w:type="continuationSeparator" w:id="0">
    <w:p w:rsidR="00353076" w:rsidRDefault="00353076" w:rsidP="0058217A">
      <w:r>
        <w:continuationSeparator/>
      </w:r>
    </w:p>
  </w:footnote>
  <w:footnote w:id="1">
    <w:p w:rsidR="0058217A" w:rsidRPr="007C1D4D" w:rsidRDefault="0058217A" w:rsidP="0058217A">
      <w:pPr>
        <w:pStyle w:val="afa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 w:rsidR="001C14C3">
        <w:t> 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217A" w:rsidRPr="004C2D15" w:rsidRDefault="0058217A" w:rsidP="0058217A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  <w:footnote w:id="3">
    <w:p w:rsidR="00E92042" w:rsidRPr="00E92042" w:rsidRDefault="00E92042">
      <w:pPr>
        <w:pStyle w:val="afa"/>
        <w:rPr>
          <w:rFonts w:ascii="Times New Roman" w:hAnsi="Times New Roman" w:cs="Times New Roman"/>
        </w:rPr>
      </w:pPr>
      <w:r w:rsidRPr="00E92042">
        <w:rPr>
          <w:rStyle w:val="afc"/>
          <w:rFonts w:ascii="Times New Roman" w:hAnsi="Times New Roman" w:cs="Times New Roman"/>
          <w:color w:val="FFFFFF" w:themeColor="background1"/>
        </w:rPr>
        <w:footnoteRef/>
      </w:r>
      <w:r w:rsidRPr="00E92042">
        <w:rPr>
          <w:rFonts w:ascii="Times New Roman" w:hAnsi="Times New Roman" w:cs="Times New Roman"/>
        </w:rPr>
        <w:t xml:space="preserve">*Предложения </w:t>
      </w:r>
      <w:proofErr w:type="spellStart"/>
      <w:r w:rsidRPr="00E92042">
        <w:rPr>
          <w:rFonts w:ascii="Times New Roman" w:hAnsi="Times New Roman" w:cs="Times New Roman"/>
        </w:rPr>
        <w:t>Минобрнауки</w:t>
      </w:r>
      <w:proofErr w:type="spellEnd"/>
      <w:r w:rsidRPr="00E92042">
        <w:rPr>
          <w:rFonts w:ascii="Times New Roman" w:hAnsi="Times New Roman" w:cs="Times New Roman"/>
        </w:rPr>
        <w:t xml:space="preserve"> Новосибирской области направлены письмом №3295-07/25-Вн от 13.10.2016 </w:t>
      </w:r>
      <w:r>
        <w:rPr>
          <w:rFonts w:ascii="Times New Roman" w:hAnsi="Times New Roman" w:cs="Times New Roman"/>
        </w:rPr>
        <w:t>(приложено к сводному отчету)</w:t>
      </w:r>
      <w:bookmarkStart w:id="14" w:name="_GoBack"/>
      <w:bookmarkEnd w:id="1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408569"/>
      <w:docPartObj>
        <w:docPartGallery w:val="Page Numbers (Top of Page)"/>
        <w:docPartUnique/>
      </w:docPartObj>
    </w:sdtPr>
    <w:sdtEndPr/>
    <w:sdtContent>
      <w:p w:rsidR="00E72788" w:rsidRPr="001C14C3" w:rsidRDefault="00E7278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204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14440543"/>
      <w:docPartObj>
        <w:docPartGallery w:val="Page Numbers (Top of Page)"/>
        <w:docPartUnique/>
      </w:docPartObj>
    </w:sdtPr>
    <w:sdtEndPr/>
    <w:sdtContent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</w:p>
      <w:p w:rsidR="00285C38" w:rsidRPr="001C14C3" w:rsidRDefault="00285C38" w:rsidP="00E72788">
        <w:pPr>
          <w:pStyle w:val="afd"/>
          <w:jc w:val="center"/>
          <w:rPr>
            <w:rFonts w:ascii="Times New Roman" w:hAnsi="Times New Roman" w:cs="Times New Roman"/>
          </w:rPr>
        </w:pPr>
        <w:r w:rsidRPr="001C14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14C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2042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1C14C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C5A"/>
    <w:multiLevelType w:val="hybridMultilevel"/>
    <w:tmpl w:val="B51A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24B88"/>
    <w:multiLevelType w:val="hybridMultilevel"/>
    <w:tmpl w:val="8E980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02424A"/>
    <w:rsid w:val="00045FF2"/>
    <w:rsid w:val="00055CF8"/>
    <w:rsid w:val="00087052"/>
    <w:rsid w:val="000C4F83"/>
    <w:rsid w:val="000C6DDD"/>
    <w:rsid w:val="000D0CFF"/>
    <w:rsid w:val="000D3B2A"/>
    <w:rsid w:val="000F6A5F"/>
    <w:rsid w:val="00110001"/>
    <w:rsid w:val="0013457D"/>
    <w:rsid w:val="00136E92"/>
    <w:rsid w:val="00140D07"/>
    <w:rsid w:val="0015170D"/>
    <w:rsid w:val="00181784"/>
    <w:rsid w:val="0018299B"/>
    <w:rsid w:val="00186941"/>
    <w:rsid w:val="00191D8E"/>
    <w:rsid w:val="001972EA"/>
    <w:rsid w:val="00197752"/>
    <w:rsid w:val="001A718D"/>
    <w:rsid w:val="001B4E06"/>
    <w:rsid w:val="001C14C3"/>
    <w:rsid w:val="001C26E3"/>
    <w:rsid w:val="00204566"/>
    <w:rsid w:val="0020550C"/>
    <w:rsid w:val="002132F3"/>
    <w:rsid w:val="002206E7"/>
    <w:rsid w:val="0023577B"/>
    <w:rsid w:val="00246A0D"/>
    <w:rsid w:val="00251281"/>
    <w:rsid w:val="00251D80"/>
    <w:rsid w:val="0025779C"/>
    <w:rsid w:val="00263641"/>
    <w:rsid w:val="00274A36"/>
    <w:rsid w:val="00285C38"/>
    <w:rsid w:val="002C7029"/>
    <w:rsid w:val="002D385B"/>
    <w:rsid w:val="002E0C90"/>
    <w:rsid w:val="002E30EA"/>
    <w:rsid w:val="002E6723"/>
    <w:rsid w:val="00301C3D"/>
    <w:rsid w:val="00310D28"/>
    <w:rsid w:val="00337471"/>
    <w:rsid w:val="00353076"/>
    <w:rsid w:val="00361903"/>
    <w:rsid w:val="00371FBD"/>
    <w:rsid w:val="00385DE9"/>
    <w:rsid w:val="003927C4"/>
    <w:rsid w:val="00396984"/>
    <w:rsid w:val="003A1B6D"/>
    <w:rsid w:val="003C068F"/>
    <w:rsid w:val="003C4DD8"/>
    <w:rsid w:val="003D5F5D"/>
    <w:rsid w:val="003E0A22"/>
    <w:rsid w:val="003E46A2"/>
    <w:rsid w:val="00403E74"/>
    <w:rsid w:val="0041531C"/>
    <w:rsid w:val="00415702"/>
    <w:rsid w:val="00423BDF"/>
    <w:rsid w:val="00425E1F"/>
    <w:rsid w:val="00442C24"/>
    <w:rsid w:val="00451379"/>
    <w:rsid w:val="0045218D"/>
    <w:rsid w:val="00453B68"/>
    <w:rsid w:val="00455036"/>
    <w:rsid w:val="004628B4"/>
    <w:rsid w:val="00462F4E"/>
    <w:rsid w:val="0047344E"/>
    <w:rsid w:val="00483508"/>
    <w:rsid w:val="00487D1C"/>
    <w:rsid w:val="00494C2D"/>
    <w:rsid w:val="004A61FE"/>
    <w:rsid w:val="004A6BDA"/>
    <w:rsid w:val="004B2E13"/>
    <w:rsid w:val="004C4157"/>
    <w:rsid w:val="004C6CFE"/>
    <w:rsid w:val="004F4F65"/>
    <w:rsid w:val="00504C5E"/>
    <w:rsid w:val="005053B3"/>
    <w:rsid w:val="00511950"/>
    <w:rsid w:val="005200C3"/>
    <w:rsid w:val="005248F1"/>
    <w:rsid w:val="005250C1"/>
    <w:rsid w:val="0054150E"/>
    <w:rsid w:val="00546D58"/>
    <w:rsid w:val="00550343"/>
    <w:rsid w:val="00557A95"/>
    <w:rsid w:val="005614C2"/>
    <w:rsid w:val="005650FB"/>
    <w:rsid w:val="00581CE7"/>
    <w:rsid w:val="0058217A"/>
    <w:rsid w:val="00587061"/>
    <w:rsid w:val="00597A38"/>
    <w:rsid w:val="005A2760"/>
    <w:rsid w:val="005A6871"/>
    <w:rsid w:val="005B42F8"/>
    <w:rsid w:val="005C2EB1"/>
    <w:rsid w:val="005D4170"/>
    <w:rsid w:val="0060659E"/>
    <w:rsid w:val="00615622"/>
    <w:rsid w:val="00627937"/>
    <w:rsid w:val="0064597B"/>
    <w:rsid w:val="00647587"/>
    <w:rsid w:val="00654C3F"/>
    <w:rsid w:val="00673D67"/>
    <w:rsid w:val="006766EF"/>
    <w:rsid w:val="00683364"/>
    <w:rsid w:val="006A1EED"/>
    <w:rsid w:val="006B024F"/>
    <w:rsid w:val="006B74E8"/>
    <w:rsid w:val="006B7647"/>
    <w:rsid w:val="006D3E61"/>
    <w:rsid w:val="006D7CF6"/>
    <w:rsid w:val="006E2B70"/>
    <w:rsid w:val="006F44CE"/>
    <w:rsid w:val="00711A7F"/>
    <w:rsid w:val="0071347B"/>
    <w:rsid w:val="007158A6"/>
    <w:rsid w:val="0071674C"/>
    <w:rsid w:val="00735EAB"/>
    <w:rsid w:val="0074441E"/>
    <w:rsid w:val="0074739A"/>
    <w:rsid w:val="0074751E"/>
    <w:rsid w:val="0074790C"/>
    <w:rsid w:val="0075133E"/>
    <w:rsid w:val="00751DBA"/>
    <w:rsid w:val="00752FC8"/>
    <w:rsid w:val="00761A0A"/>
    <w:rsid w:val="00772AD5"/>
    <w:rsid w:val="00773F8D"/>
    <w:rsid w:val="0077769D"/>
    <w:rsid w:val="007817ED"/>
    <w:rsid w:val="00782FBA"/>
    <w:rsid w:val="00791A90"/>
    <w:rsid w:val="00794F3D"/>
    <w:rsid w:val="007A5015"/>
    <w:rsid w:val="007B46DF"/>
    <w:rsid w:val="007C0FD3"/>
    <w:rsid w:val="007D665B"/>
    <w:rsid w:val="007F1147"/>
    <w:rsid w:val="00802662"/>
    <w:rsid w:val="00814221"/>
    <w:rsid w:val="008373F0"/>
    <w:rsid w:val="00843511"/>
    <w:rsid w:val="0085496C"/>
    <w:rsid w:val="00861AA2"/>
    <w:rsid w:val="0088072F"/>
    <w:rsid w:val="00882EF1"/>
    <w:rsid w:val="008A2BD7"/>
    <w:rsid w:val="008B271A"/>
    <w:rsid w:val="008C0533"/>
    <w:rsid w:val="008D3785"/>
    <w:rsid w:val="00916174"/>
    <w:rsid w:val="00917260"/>
    <w:rsid w:val="009243E7"/>
    <w:rsid w:val="00940B83"/>
    <w:rsid w:val="00945F61"/>
    <w:rsid w:val="00956457"/>
    <w:rsid w:val="009564AB"/>
    <w:rsid w:val="0096330B"/>
    <w:rsid w:val="00967AF9"/>
    <w:rsid w:val="00970565"/>
    <w:rsid w:val="009A0A68"/>
    <w:rsid w:val="009B1166"/>
    <w:rsid w:val="009C600A"/>
    <w:rsid w:val="009E37D0"/>
    <w:rsid w:val="009F5BAC"/>
    <w:rsid w:val="00A037CF"/>
    <w:rsid w:val="00A2336E"/>
    <w:rsid w:val="00A40B07"/>
    <w:rsid w:val="00A50F30"/>
    <w:rsid w:val="00A57B6C"/>
    <w:rsid w:val="00A64DA9"/>
    <w:rsid w:val="00A661B5"/>
    <w:rsid w:val="00A754D1"/>
    <w:rsid w:val="00A77879"/>
    <w:rsid w:val="00A77C70"/>
    <w:rsid w:val="00A805D1"/>
    <w:rsid w:val="00A869B7"/>
    <w:rsid w:val="00A91268"/>
    <w:rsid w:val="00AA4C9A"/>
    <w:rsid w:val="00AB3842"/>
    <w:rsid w:val="00AC2DC8"/>
    <w:rsid w:val="00AD5919"/>
    <w:rsid w:val="00AE0670"/>
    <w:rsid w:val="00AF1FDF"/>
    <w:rsid w:val="00AF273B"/>
    <w:rsid w:val="00AF5516"/>
    <w:rsid w:val="00AF6AEA"/>
    <w:rsid w:val="00AF7EFE"/>
    <w:rsid w:val="00B10823"/>
    <w:rsid w:val="00B67001"/>
    <w:rsid w:val="00B725D9"/>
    <w:rsid w:val="00B7754A"/>
    <w:rsid w:val="00B91C5C"/>
    <w:rsid w:val="00B931F6"/>
    <w:rsid w:val="00B97D0C"/>
    <w:rsid w:val="00BB2188"/>
    <w:rsid w:val="00BB5755"/>
    <w:rsid w:val="00BB6BC4"/>
    <w:rsid w:val="00BC18B5"/>
    <w:rsid w:val="00BC4616"/>
    <w:rsid w:val="00BD41AC"/>
    <w:rsid w:val="00BD55EE"/>
    <w:rsid w:val="00BE1187"/>
    <w:rsid w:val="00BE253A"/>
    <w:rsid w:val="00BE65D1"/>
    <w:rsid w:val="00BF699B"/>
    <w:rsid w:val="00C127FA"/>
    <w:rsid w:val="00C30EFB"/>
    <w:rsid w:val="00C62967"/>
    <w:rsid w:val="00C63D3A"/>
    <w:rsid w:val="00C65B94"/>
    <w:rsid w:val="00C74B4A"/>
    <w:rsid w:val="00C83BCB"/>
    <w:rsid w:val="00C93F8D"/>
    <w:rsid w:val="00CC403E"/>
    <w:rsid w:val="00CC77F0"/>
    <w:rsid w:val="00CE0ED0"/>
    <w:rsid w:val="00CE2A6A"/>
    <w:rsid w:val="00CE2BA4"/>
    <w:rsid w:val="00CF2CB8"/>
    <w:rsid w:val="00D079C6"/>
    <w:rsid w:val="00D31EC4"/>
    <w:rsid w:val="00D376E1"/>
    <w:rsid w:val="00D464C1"/>
    <w:rsid w:val="00D51E47"/>
    <w:rsid w:val="00D53614"/>
    <w:rsid w:val="00D636A3"/>
    <w:rsid w:val="00D666F5"/>
    <w:rsid w:val="00D7652F"/>
    <w:rsid w:val="00D90800"/>
    <w:rsid w:val="00DA0E09"/>
    <w:rsid w:val="00DC1BDF"/>
    <w:rsid w:val="00DD7B3E"/>
    <w:rsid w:val="00DD7D47"/>
    <w:rsid w:val="00DE59F6"/>
    <w:rsid w:val="00E0578B"/>
    <w:rsid w:val="00E05823"/>
    <w:rsid w:val="00E43C0E"/>
    <w:rsid w:val="00E47DD2"/>
    <w:rsid w:val="00E72788"/>
    <w:rsid w:val="00E81C7E"/>
    <w:rsid w:val="00E92042"/>
    <w:rsid w:val="00E927EC"/>
    <w:rsid w:val="00EC426A"/>
    <w:rsid w:val="00EE70A7"/>
    <w:rsid w:val="00EF5218"/>
    <w:rsid w:val="00EF5523"/>
    <w:rsid w:val="00F22012"/>
    <w:rsid w:val="00F40864"/>
    <w:rsid w:val="00F67F61"/>
    <w:rsid w:val="00FA4DF1"/>
    <w:rsid w:val="00FB5223"/>
    <w:rsid w:val="00FB6979"/>
    <w:rsid w:val="00FC6806"/>
    <w:rsid w:val="00FF145E"/>
    <w:rsid w:val="00FF392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styleId="aff4">
    <w:name w:val="Normal (Web)"/>
    <w:basedOn w:val="a"/>
    <w:uiPriority w:val="99"/>
    <w:semiHidden/>
    <w:unhideWhenUsed/>
    <w:rsid w:val="005870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5">
    <w:name w:val="FollowedHyperlink"/>
    <w:basedOn w:val="a0"/>
    <w:uiPriority w:val="99"/>
    <w:semiHidden/>
    <w:unhideWhenUsed/>
    <w:rsid w:val="00D666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F6A5F"/>
  </w:style>
  <w:style w:type="paragraph" w:customStyle="1" w:styleId="ConsPlusTitle">
    <w:name w:val="ConsPlusTitle"/>
    <w:rsid w:val="000D0CFF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b/>
      <w:sz w:val="22"/>
      <w:szCs w:val="20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882EF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882EF1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882EF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82EF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82EF1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17A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61AA2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861AA2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color w:val="auto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5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AA2"/>
    <w:rPr>
      <w:rFonts w:eastAsiaTheme="majorEastAsia" w:cstheme="majorBidi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61AA2"/>
    <w:rPr>
      <w:rFonts w:eastAsiaTheme="majorEastAsia" w:cstheme="majorBidi"/>
      <w:b/>
      <w:bCs/>
      <w:sz w:val="24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455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5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5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50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5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50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0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5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503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50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5036"/>
    <w:rPr>
      <w:b/>
      <w:bCs/>
    </w:rPr>
  </w:style>
  <w:style w:type="character" w:styleId="a9">
    <w:name w:val="Emphasis"/>
    <w:basedOn w:val="a0"/>
    <w:uiPriority w:val="20"/>
    <w:qFormat/>
    <w:rsid w:val="00455036"/>
    <w:rPr>
      <w:i/>
      <w:iCs/>
    </w:rPr>
  </w:style>
  <w:style w:type="paragraph" w:styleId="aa">
    <w:name w:val="No Spacing"/>
    <w:uiPriority w:val="1"/>
    <w:qFormat/>
    <w:rsid w:val="00455036"/>
    <w:rPr>
      <w:rFonts w:eastAsiaTheme="minorEastAsia"/>
    </w:rPr>
  </w:style>
  <w:style w:type="paragraph" w:styleId="ab">
    <w:name w:val="List Paragraph"/>
    <w:basedOn w:val="a"/>
    <w:uiPriority w:val="34"/>
    <w:qFormat/>
    <w:rsid w:val="004550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03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503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50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503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503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503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503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503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503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5036"/>
    <w:pPr>
      <w:outlineLvl w:val="9"/>
    </w:pPr>
  </w:style>
  <w:style w:type="character" w:customStyle="1" w:styleId="11">
    <w:name w:val="Заголовок №1_"/>
    <w:basedOn w:val="a0"/>
    <w:link w:val="12"/>
    <w:rsid w:val="0058217A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5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217A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"/>
    <w:basedOn w:val="af4"/>
    <w:rsid w:val="0058217A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basedOn w:val="af4"/>
    <w:rsid w:val="0058217A"/>
    <w:rPr>
      <w:rFonts w:eastAsia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4"/>
    <w:rsid w:val="0058217A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8217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4">
    <w:name w:val="Заголовок №2"/>
    <w:basedOn w:val="a"/>
    <w:link w:val="23"/>
    <w:rsid w:val="0058217A"/>
    <w:pPr>
      <w:shd w:val="clear" w:color="auto" w:fill="FFFFFF"/>
      <w:spacing w:before="6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5">
    <w:name w:val="Основной текст2"/>
    <w:basedOn w:val="a"/>
    <w:link w:val="af4"/>
    <w:rsid w:val="0058217A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f6">
    <w:name w:val="Подпись к таблице"/>
    <w:basedOn w:val="a"/>
    <w:link w:val="af5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2">
    <w:name w:val="Основной текст (3)"/>
    <w:basedOn w:val="a"/>
    <w:link w:val="31"/>
    <w:rsid w:val="0058217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f9">
    <w:name w:val="Table Grid"/>
    <w:basedOn w:val="a1"/>
    <w:uiPriority w:val="59"/>
    <w:rsid w:val="0058217A"/>
    <w:pPr>
      <w:widowControl w:val="0"/>
      <w:ind w:firstLine="0"/>
      <w:jc w:val="left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58217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8217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c">
    <w:name w:val="footnote reference"/>
    <w:basedOn w:val="a0"/>
    <w:uiPriority w:val="99"/>
    <w:semiHidden/>
    <w:unhideWhenUsed/>
    <w:rsid w:val="0058217A"/>
    <w:rPr>
      <w:vertAlign w:val="superscript"/>
    </w:rPr>
  </w:style>
  <w:style w:type="paragraph" w:customStyle="1" w:styleId="ConsPlusNormal">
    <w:name w:val="ConsPlusNormal"/>
    <w:rsid w:val="0058217A"/>
    <w:pPr>
      <w:autoSpaceDE w:val="0"/>
      <w:autoSpaceDN w:val="0"/>
      <w:adjustRightInd w:val="0"/>
      <w:ind w:firstLine="0"/>
      <w:jc w:val="left"/>
    </w:pPr>
    <w:rPr>
      <w:rFonts w:eastAsia="Courier New" w:cs="Times New Roman"/>
      <w:lang w:eastAsia="ru-RU"/>
    </w:rPr>
  </w:style>
  <w:style w:type="character" w:customStyle="1" w:styleId="26">
    <w:name w:val="Подпись к таблице (2)_"/>
    <w:basedOn w:val="a0"/>
    <w:link w:val="27"/>
    <w:rsid w:val="0058217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5821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d">
    <w:name w:val="header"/>
    <w:basedOn w:val="a"/>
    <w:link w:val="afe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">
    <w:name w:val="footer"/>
    <w:basedOn w:val="a"/>
    <w:link w:val="aff0"/>
    <w:uiPriority w:val="99"/>
    <w:unhideWhenUsed/>
    <w:rsid w:val="00E7278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E7278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f1">
    <w:name w:val="Balloon Text"/>
    <w:basedOn w:val="a"/>
    <w:link w:val="aff2"/>
    <w:uiPriority w:val="99"/>
    <w:semiHidden/>
    <w:unhideWhenUsed/>
    <w:rsid w:val="00E05823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582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ff3">
    <w:name w:val="Hyperlink"/>
    <w:basedOn w:val="a0"/>
    <w:uiPriority w:val="99"/>
    <w:unhideWhenUsed/>
    <w:rsid w:val="003A1B6D"/>
    <w:rPr>
      <w:color w:val="0000FF" w:themeColor="hyperlink"/>
      <w:u w:val="single"/>
    </w:rPr>
  </w:style>
  <w:style w:type="paragraph" w:styleId="aff4">
    <w:name w:val="Normal (Web)"/>
    <w:basedOn w:val="a"/>
    <w:uiPriority w:val="99"/>
    <w:semiHidden/>
    <w:unhideWhenUsed/>
    <w:rsid w:val="005870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5">
    <w:name w:val="FollowedHyperlink"/>
    <w:basedOn w:val="a0"/>
    <w:uiPriority w:val="99"/>
    <w:semiHidden/>
    <w:unhideWhenUsed/>
    <w:rsid w:val="00D666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F6A5F"/>
  </w:style>
  <w:style w:type="paragraph" w:customStyle="1" w:styleId="ConsPlusTitle">
    <w:name w:val="ConsPlusTitle"/>
    <w:rsid w:val="000D0CFF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b/>
      <w:sz w:val="22"/>
      <w:szCs w:val="20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882EF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882EF1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882EF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82EF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82EF1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444E74040B09566F8CB2157A184F89E1D639F22E1D06A161BCB8A2297BCC17FDCCC77B94350046E6WC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ntrans.nso.ru/sites/mintrans.nso.ru/wodby_files/files/migrate/Common/Documents/Polozhenie145.pdf" TargetMode="External"/><Relationship Id="rId10" Type="http://schemas.openxmlformats.org/officeDocument/2006/relationships/hyperlink" Target="consultantplus://offline/ref=AD444E74040B09566F8CB2157A184F89E1D639F22E1D06A161BCB8A2297BCC17FDCCC77B94350046E6W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nv@nso.ru" TargetMode="External"/><Relationship Id="rId14" Type="http://schemas.openxmlformats.org/officeDocument/2006/relationships/hyperlink" Target="http://www.econom.nso.ru/page/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C6AE-A770-4C3E-92B8-29B4C884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Золотцева Наталья Владиславовна</cp:lastModifiedBy>
  <cp:revision>3</cp:revision>
  <cp:lastPrinted>2016-07-26T07:43:00Z</cp:lastPrinted>
  <dcterms:created xsi:type="dcterms:W3CDTF">2016-11-29T09:27:00Z</dcterms:created>
  <dcterms:modified xsi:type="dcterms:W3CDTF">2016-11-29T09:34:00Z</dcterms:modified>
</cp:coreProperties>
</file>