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8D149B" w:rsidRDefault="00A11A47" w:rsidP="00D452BD">
      <w:pPr>
        <w:pStyle w:val="10"/>
        <w:keepNext/>
        <w:keepLines/>
        <w:shd w:val="clear" w:color="auto" w:fill="auto"/>
        <w:tabs>
          <w:tab w:val="left" w:pos="1560"/>
          <w:tab w:val="left" w:pos="3261"/>
        </w:tabs>
        <w:spacing w:after="0" w:line="240" w:lineRule="auto"/>
        <w:ind w:left="20" w:hanging="20"/>
        <w:rPr>
          <w:sz w:val="28"/>
          <w:szCs w:val="28"/>
        </w:rPr>
      </w:pPr>
      <w:bookmarkStart w:id="0" w:name="bookmark0"/>
      <w:bookmarkStart w:id="1" w:name="_GoBack"/>
      <w:bookmarkEnd w:id="1"/>
      <w:r w:rsidRPr="008D149B">
        <w:rPr>
          <w:sz w:val="28"/>
          <w:szCs w:val="28"/>
        </w:rPr>
        <w:t>С</w:t>
      </w:r>
      <w:r w:rsidR="002C27E5" w:rsidRPr="008D149B">
        <w:rPr>
          <w:sz w:val="28"/>
          <w:szCs w:val="28"/>
        </w:rPr>
        <w:t>водн</w:t>
      </w:r>
      <w:r w:rsidRPr="008D149B">
        <w:rPr>
          <w:sz w:val="28"/>
          <w:szCs w:val="28"/>
        </w:rPr>
        <w:t xml:space="preserve">ый </w:t>
      </w:r>
      <w:r w:rsidR="002C27E5" w:rsidRPr="008D149B">
        <w:rPr>
          <w:sz w:val="28"/>
          <w:szCs w:val="28"/>
        </w:rPr>
        <w:t xml:space="preserve">отчет </w:t>
      </w:r>
      <w:bookmarkEnd w:id="0"/>
      <w:r w:rsidR="00D452BD" w:rsidRPr="008D149B">
        <w:rPr>
          <w:sz w:val="28"/>
          <w:szCs w:val="28"/>
        </w:rPr>
        <w:br/>
      </w:r>
      <w:r w:rsidR="004B20D6" w:rsidRPr="008D149B">
        <w:rPr>
          <w:sz w:val="28"/>
          <w:szCs w:val="28"/>
        </w:rPr>
        <w:t>о проведении оценки регулирующего воздействия</w:t>
      </w:r>
      <w:r w:rsidR="002C27E5" w:rsidRPr="008D149B">
        <w:rPr>
          <w:sz w:val="28"/>
          <w:szCs w:val="28"/>
        </w:rPr>
        <w:t xml:space="preserve"> </w:t>
      </w:r>
      <w:r w:rsidR="004B20D6" w:rsidRPr="008D149B">
        <w:rPr>
          <w:sz w:val="28"/>
          <w:szCs w:val="28"/>
        </w:rPr>
        <w:t xml:space="preserve">проекта </w:t>
      </w:r>
      <w:r w:rsidR="00BF2FE3" w:rsidRPr="008D149B">
        <w:rPr>
          <w:sz w:val="28"/>
          <w:szCs w:val="28"/>
        </w:rPr>
        <w:t>нормативного правового акта Новосибирской области</w:t>
      </w:r>
    </w:p>
    <w:p w:rsidR="004B20D6" w:rsidRPr="008D149B" w:rsidRDefault="004B20D6" w:rsidP="00DF0296">
      <w:pPr>
        <w:pStyle w:val="20"/>
        <w:keepNext/>
        <w:keepLines/>
        <w:shd w:val="clear" w:color="auto" w:fill="auto"/>
        <w:tabs>
          <w:tab w:val="left" w:pos="1560"/>
          <w:tab w:val="left" w:pos="3261"/>
        </w:tabs>
        <w:spacing w:before="0" w:after="0" w:line="240" w:lineRule="auto"/>
        <w:ind w:left="20" w:firstLine="689"/>
        <w:rPr>
          <w:sz w:val="28"/>
          <w:szCs w:val="28"/>
        </w:rPr>
      </w:pPr>
      <w:bookmarkStart w:id="2" w:name="bookmark2"/>
    </w:p>
    <w:p w:rsidR="004B20D6" w:rsidRPr="008D149B" w:rsidRDefault="00E62EF0" w:rsidP="00DF0296">
      <w:pPr>
        <w:pStyle w:val="20"/>
        <w:keepNext/>
        <w:keepLines/>
        <w:shd w:val="clear" w:color="auto" w:fill="auto"/>
        <w:tabs>
          <w:tab w:val="left" w:pos="1560"/>
          <w:tab w:val="left" w:pos="3261"/>
        </w:tabs>
        <w:spacing w:before="0" w:after="0" w:line="240" w:lineRule="auto"/>
        <w:ind w:left="20" w:firstLine="689"/>
        <w:jc w:val="center"/>
        <w:rPr>
          <w:sz w:val="28"/>
          <w:szCs w:val="28"/>
        </w:rPr>
      </w:pPr>
      <w:r w:rsidRPr="008D149B">
        <w:rPr>
          <w:sz w:val="28"/>
          <w:szCs w:val="28"/>
          <w:lang w:val="en-US"/>
        </w:rPr>
        <w:t>I</w:t>
      </w:r>
      <w:r w:rsidR="006A5676" w:rsidRPr="008D149B">
        <w:rPr>
          <w:sz w:val="28"/>
          <w:szCs w:val="28"/>
        </w:rPr>
        <w:t>. </w:t>
      </w:r>
      <w:r w:rsidR="004B20D6" w:rsidRPr="008D149B">
        <w:rPr>
          <w:sz w:val="28"/>
          <w:szCs w:val="28"/>
        </w:rPr>
        <w:t>Общая информация</w:t>
      </w:r>
    </w:p>
    <w:p w:rsidR="000538CB" w:rsidRPr="008D149B" w:rsidRDefault="003941D5"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8D149B">
        <w:rPr>
          <w:b w:val="0"/>
          <w:sz w:val="28"/>
          <w:szCs w:val="28"/>
        </w:rPr>
        <w:t>1.1. Вид и наименование проекта нормативного правового акта:</w:t>
      </w:r>
      <w:r w:rsidR="002A48E8" w:rsidRPr="008D149B">
        <w:rPr>
          <w:b w:val="0"/>
          <w:sz w:val="28"/>
          <w:szCs w:val="28"/>
        </w:rPr>
        <w:t xml:space="preserve"> </w:t>
      </w:r>
    </w:p>
    <w:p w:rsidR="00202AD9" w:rsidRPr="008D149B" w:rsidRDefault="001D151F"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8D149B">
        <w:rPr>
          <w:b w:val="0"/>
          <w:sz w:val="28"/>
          <w:szCs w:val="28"/>
        </w:rPr>
        <w:t>проекта закона Новосибирской области «Об установлении коэффициента, отражающего региональные особенности рынка труда на территории Новосибирской области, на 2017 год» (далее – проект закона)</w:t>
      </w:r>
      <w:r w:rsidR="00180EFB" w:rsidRPr="008D149B">
        <w:rPr>
          <w:b w:val="0"/>
          <w:sz w:val="28"/>
          <w:szCs w:val="28"/>
        </w:rPr>
        <w:t>.</w:t>
      </w:r>
    </w:p>
    <w:p w:rsidR="000538CB" w:rsidRPr="008D149B" w:rsidRDefault="00104AA1"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8D149B">
        <w:rPr>
          <w:b w:val="0"/>
          <w:sz w:val="28"/>
          <w:szCs w:val="28"/>
        </w:rPr>
        <w:t>1.2. Разработчик проекта нормативного правового акта:</w:t>
      </w:r>
      <w:r w:rsidR="002A48E8" w:rsidRPr="008D149B">
        <w:rPr>
          <w:b w:val="0"/>
          <w:sz w:val="28"/>
          <w:szCs w:val="28"/>
        </w:rPr>
        <w:t xml:space="preserve"> </w:t>
      </w:r>
    </w:p>
    <w:p w:rsidR="00202AD9" w:rsidRPr="008D149B" w:rsidRDefault="00180EFB"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8D149B">
        <w:rPr>
          <w:b w:val="0"/>
          <w:sz w:val="28"/>
          <w:szCs w:val="28"/>
        </w:rPr>
        <w:t>министерство труда, занятости и трудовых ресурсов Новосибирской области.</w:t>
      </w:r>
    </w:p>
    <w:p w:rsidR="003941D5" w:rsidRPr="008D149B" w:rsidRDefault="00E62EF0" w:rsidP="00DF0296">
      <w:pPr>
        <w:pStyle w:val="20"/>
        <w:keepNext/>
        <w:keepLines/>
        <w:shd w:val="clear" w:color="auto" w:fill="auto"/>
        <w:tabs>
          <w:tab w:val="left" w:pos="1560"/>
          <w:tab w:val="left" w:pos="3261"/>
        </w:tabs>
        <w:spacing w:before="0" w:after="0" w:line="240" w:lineRule="auto"/>
        <w:ind w:left="20" w:firstLine="689"/>
        <w:rPr>
          <w:b w:val="0"/>
          <w:sz w:val="28"/>
          <w:szCs w:val="28"/>
        </w:rPr>
      </w:pPr>
      <w:r w:rsidRPr="008D149B">
        <w:rPr>
          <w:b w:val="0"/>
          <w:sz w:val="28"/>
          <w:szCs w:val="28"/>
        </w:rPr>
        <w:t>1.3. Контактная информация разработчика нормативного правового акта</w:t>
      </w:r>
      <w:r w:rsidR="007C1D4D" w:rsidRPr="008D149B">
        <w:rPr>
          <w:b w:val="0"/>
          <w:sz w:val="28"/>
          <w:szCs w:val="28"/>
        </w:rPr>
        <w:t xml:space="preserve"> (</w:t>
      </w:r>
      <w:r w:rsidR="0035631E" w:rsidRPr="008D149B">
        <w:rPr>
          <w:b w:val="0"/>
          <w:sz w:val="28"/>
          <w:szCs w:val="28"/>
        </w:rPr>
        <w:t xml:space="preserve">органа, </w:t>
      </w:r>
      <w:r w:rsidR="007C1D4D" w:rsidRPr="008D149B">
        <w:rPr>
          <w:b w:val="0"/>
          <w:sz w:val="28"/>
          <w:szCs w:val="28"/>
        </w:rPr>
        <w:t>осуществляющего полномочия разработчика акта)</w:t>
      </w:r>
      <w:r w:rsidRPr="008D149B">
        <w:rPr>
          <w:b w:val="0"/>
          <w:sz w:val="28"/>
          <w:szCs w:val="28"/>
        </w:rPr>
        <w:t>:</w:t>
      </w:r>
    </w:p>
    <w:p w:rsidR="00E62EF0" w:rsidRPr="008D149B" w:rsidRDefault="00E62EF0" w:rsidP="00DF0296">
      <w:pPr>
        <w:pStyle w:val="20"/>
        <w:keepNext/>
        <w:keepLines/>
        <w:shd w:val="clear" w:color="auto" w:fill="auto"/>
        <w:tabs>
          <w:tab w:val="left" w:pos="1560"/>
          <w:tab w:val="left" w:pos="3261"/>
        </w:tabs>
        <w:spacing w:before="0" w:after="0" w:line="240" w:lineRule="auto"/>
        <w:ind w:left="20" w:firstLine="689"/>
        <w:rPr>
          <w:b w:val="0"/>
          <w:color w:val="auto"/>
          <w:sz w:val="28"/>
          <w:szCs w:val="28"/>
        </w:rPr>
      </w:pPr>
      <w:r w:rsidRPr="008D149B">
        <w:rPr>
          <w:b w:val="0"/>
          <w:color w:val="auto"/>
          <w:sz w:val="28"/>
          <w:szCs w:val="28"/>
        </w:rPr>
        <w:t>Ф.И.О.:</w:t>
      </w:r>
      <w:r w:rsidR="00202AD9" w:rsidRPr="008D149B">
        <w:rPr>
          <w:b w:val="0"/>
          <w:color w:val="auto"/>
          <w:sz w:val="28"/>
          <w:szCs w:val="28"/>
        </w:rPr>
        <w:t xml:space="preserve"> </w:t>
      </w:r>
      <w:r w:rsidR="001D151F" w:rsidRPr="008D149B">
        <w:rPr>
          <w:b w:val="0"/>
          <w:color w:val="auto"/>
          <w:sz w:val="28"/>
          <w:szCs w:val="28"/>
        </w:rPr>
        <w:t>Решетко Наталья Петровна</w:t>
      </w:r>
    </w:p>
    <w:p w:rsidR="00C07005" w:rsidRPr="008D149B" w:rsidRDefault="00E62EF0" w:rsidP="00A90E00">
      <w:pPr>
        <w:pStyle w:val="20"/>
        <w:keepNext/>
        <w:keepLines/>
        <w:shd w:val="clear" w:color="auto" w:fill="auto"/>
        <w:tabs>
          <w:tab w:val="left" w:pos="1560"/>
          <w:tab w:val="left" w:pos="3261"/>
        </w:tabs>
        <w:spacing w:before="0" w:after="0" w:line="240" w:lineRule="auto"/>
        <w:ind w:left="20" w:firstLine="689"/>
        <w:rPr>
          <w:b w:val="0"/>
          <w:color w:val="auto"/>
          <w:sz w:val="28"/>
          <w:szCs w:val="28"/>
        </w:rPr>
      </w:pPr>
      <w:r w:rsidRPr="008D149B">
        <w:rPr>
          <w:b w:val="0"/>
          <w:color w:val="auto"/>
          <w:sz w:val="28"/>
          <w:szCs w:val="28"/>
        </w:rPr>
        <w:t>Должность:</w:t>
      </w:r>
      <w:r w:rsidR="00202AD9" w:rsidRPr="008D149B">
        <w:rPr>
          <w:b w:val="0"/>
          <w:color w:val="auto"/>
          <w:sz w:val="28"/>
          <w:szCs w:val="28"/>
        </w:rPr>
        <w:t xml:space="preserve"> </w:t>
      </w:r>
      <w:r w:rsidR="00C07005" w:rsidRPr="008D149B">
        <w:rPr>
          <w:b w:val="0"/>
          <w:color w:val="auto"/>
          <w:sz w:val="28"/>
          <w:szCs w:val="28"/>
        </w:rPr>
        <w:t xml:space="preserve">начальник </w:t>
      </w:r>
      <w:proofErr w:type="gramStart"/>
      <w:r w:rsidR="00AF08D5" w:rsidRPr="008D149B">
        <w:rPr>
          <w:b w:val="0"/>
          <w:color w:val="auto"/>
          <w:sz w:val="28"/>
          <w:szCs w:val="28"/>
        </w:rPr>
        <w:t xml:space="preserve">отдела трудовой миграции </w:t>
      </w:r>
      <w:r w:rsidR="00180EFB" w:rsidRPr="008D149B">
        <w:rPr>
          <w:b w:val="0"/>
          <w:color w:val="auto"/>
          <w:sz w:val="28"/>
          <w:szCs w:val="28"/>
        </w:rPr>
        <w:t>управления занятости населения</w:t>
      </w:r>
      <w:proofErr w:type="gramEnd"/>
      <w:r w:rsidR="00A90E00" w:rsidRPr="008D149B">
        <w:rPr>
          <w:b w:val="0"/>
          <w:color w:val="auto"/>
          <w:sz w:val="28"/>
          <w:szCs w:val="28"/>
        </w:rPr>
        <w:t xml:space="preserve">. </w:t>
      </w:r>
      <w:r w:rsidRPr="008D149B">
        <w:rPr>
          <w:b w:val="0"/>
          <w:color w:val="auto"/>
          <w:sz w:val="28"/>
          <w:szCs w:val="28"/>
        </w:rPr>
        <w:t>Телефон</w:t>
      </w:r>
      <w:r w:rsidR="00D452BD" w:rsidRPr="008D149B">
        <w:rPr>
          <w:b w:val="0"/>
          <w:color w:val="auto"/>
          <w:sz w:val="28"/>
          <w:szCs w:val="28"/>
        </w:rPr>
        <w:t>: (383) </w:t>
      </w:r>
      <w:r w:rsidR="00AF08D5" w:rsidRPr="008D149B">
        <w:rPr>
          <w:b w:val="0"/>
          <w:color w:val="auto"/>
          <w:sz w:val="28"/>
          <w:szCs w:val="28"/>
        </w:rPr>
        <w:t>3340921</w:t>
      </w:r>
      <w:r w:rsidRPr="008D149B">
        <w:rPr>
          <w:b w:val="0"/>
          <w:color w:val="auto"/>
          <w:sz w:val="28"/>
          <w:szCs w:val="28"/>
        </w:rPr>
        <w:t>, адрес электронной почты:</w:t>
      </w:r>
      <w:r w:rsidR="00180EFB" w:rsidRPr="008D149B">
        <w:rPr>
          <w:b w:val="0"/>
          <w:color w:val="auto"/>
          <w:sz w:val="28"/>
          <w:szCs w:val="28"/>
        </w:rPr>
        <w:t xml:space="preserve"> </w:t>
      </w:r>
      <w:hyperlink r:id="rId9" w:history="1">
        <w:r w:rsidR="007B6222" w:rsidRPr="008D149B">
          <w:rPr>
            <w:rStyle w:val="a3"/>
            <w:b w:val="0"/>
            <w:color w:val="auto"/>
            <w:sz w:val="28"/>
            <w:szCs w:val="28"/>
          </w:rPr>
          <w:t>N.Reshetko@mintrud.nso.ru</w:t>
        </w:r>
      </w:hyperlink>
      <w:r w:rsidR="007B6222" w:rsidRPr="008D149B">
        <w:rPr>
          <w:b w:val="0"/>
          <w:color w:val="auto"/>
          <w:sz w:val="28"/>
          <w:szCs w:val="28"/>
        </w:rPr>
        <w:t xml:space="preserve"> либо </w:t>
      </w:r>
      <w:hyperlink r:id="rId10" w:history="1">
        <w:hyperlink r:id="rId11" w:history="1">
          <w:r w:rsidR="007B6222" w:rsidRPr="008D149B">
            <w:rPr>
              <w:rStyle w:val="a3"/>
              <w:b w:val="0"/>
              <w:color w:val="auto"/>
              <w:sz w:val="28"/>
              <w:szCs w:val="28"/>
            </w:rPr>
            <w:t>irs@mintrud.nso.ru</w:t>
          </w:r>
        </w:hyperlink>
      </w:hyperlink>
    </w:p>
    <w:p w:rsidR="003941D5" w:rsidRPr="008D149B" w:rsidRDefault="003941D5" w:rsidP="00DF0296">
      <w:pPr>
        <w:pStyle w:val="20"/>
        <w:keepNext/>
        <w:keepLines/>
        <w:shd w:val="clear" w:color="auto" w:fill="auto"/>
        <w:tabs>
          <w:tab w:val="left" w:pos="1560"/>
          <w:tab w:val="left" w:pos="3261"/>
        </w:tabs>
        <w:spacing w:before="0" w:after="0" w:line="240" w:lineRule="auto"/>
        <w:ind w:left="20" w:firstLine="689"/>
        <w:rPr>
          <w:sz w:val="28"/>
          <w:szCs w:val="28"/>
        </w:rPr>
      </w:pPr>
    </w:p>
    <w:p w:rsidR="006A5676" w:rsidRPr="008D149B" w:rsidRDefault="006E16B7" w:rsidP="00D452BD">
      <w:pPr>
        <w:pStyle w:val="20"/>
        <w:keepNext/>
        <w:keepLines/>
        <w:shd w:val="clear" w:color="auto" w:fill="auto"/>
        <w:tabs>
          <w:tab w:val="left" w:pos="1560"/>
          <w:tab w:val="left" w:pos="3261"/>
        </w:tabs>
        <w:spacing w:before="0" w:after="0" w:line="240" w:lineRule="auto"/>
        <w:ind w:left="20" w:hanging="20"/>
        <w:jc w:val="center"/>
        <w:rPr>
          <w:sz w:val="28"/>
          <w:szCs w:val="28"/>
        </w:rPr>
      </w:pPr>
      <w:r w:rsidRPr="008D149B">
        <w:rPr>
          <w:sz w:val="28"/>
          <w:szCs w:val="28"/>
        </w:rPr>
        <w:t>I</w:t>
      </w:r>
      <w:r w:rsidR="006A5676" w:rsidRPr="008D149B">
        <w:rPr>
          <w:sz w:val="28"/>
          <w:szCs w:val="28"/>
          <w:lang w:val="en-US"/>
        </w:rPr>
        <w:t>I</w:t>
      </w:r>
      <w:r w:rsidRPr="008D149B">
        <w:rPr>
          <w:sz w:val="28"/>
          <w:szCs w:val="28"/>
        </w:rPr>
        <w:t>. Описание проблем и предлагаемого регулирования</w:t>
      </w:r>
    </w:p>
    <w:p w:rsidR="00D452BD" w:rsidRPr="008D149B" w:rsidRDefault="00D452BD" w:rsidP="00DF0296">
      <w:pPr>
        <w:pStyle w:val="20"/>
        <w:keepNext/>
        <w:keepLines/>
        <w:shd w:val="clear" w:color="auto" w:fill="auto"/>
        <w:tabs>
          <w:tab w:val="left" w:pos="1560"/>
          <w:tab w:val="left" w:pos="3261"/>
          <w:tab w:val="left" w:pos="10206"/>
        </w:tabs>
        <w:spacing w:before="0" w:after="0" w:line="240" w:lineRule="auto"/>
        <w:ind w:left="20" w:firstLine="689"/>
        <w:rPr>
          <w:sz w:val="28"/>
          <w:szCs w:val="28"/>
        </w:rPr>
      </w:pPr>
    </w:p>
    <w:p w:rsidR="00894A5C" w:rsidRPr="008D149B" w:rsidRDefault="006E16B7" w:rsidP="00DF0296">
      <w:pPr>
        <w:pStyle w:val="20"/>
        <w:keepNext/>
        <w:keepLines/>
        <w:shd w:val="clear" w:color="auto" w:fill="auto"/>
        <w:tabs>
          <w:tab w:val="left" w:pos="1560"/>
          <w:tab w:val="left" w:pos="3261"/>
          <w:tab w:val="left" w:pos="10206"/>
        </w:tabs>
        <w:spacing w:before="0" w:after="0" w:line="240" w:lineRule="auto"/>
        <w:ind w:left="20" w:firstLine="689"/>
        <w:rPr>
          <w:sz w:val="28"/>
          <w:szCs w:val="28"/>
        </w:rPr>
      </w:pPr>
      <w:r w:rsidRPr="008D149B">
        <w:rPr>
          <w:sz w:val="28"/>
          <w:szCs w:val="28"/>
        </w:rPr>
        <w:t>1. Краткая характеристика пробле</w:t>
      </w:r>
      <w:r w:rsidR="006A5676" w:rsidRPr="008D149B">
        <w:rPr>
          <w:sz w:val="28"/>
          <w:szCs w:val="28"/>
        </w:rPr>
        <w:t xml:space="preserve">м, на решение которых направлен </w:t>
      </w:r>
      <w:r w:rsidRPr="008D149B">
        <w:rPr>
          <w:sz w:val="28"/>
          <w:szCs w:val="28"/>
        </w:rPr>
        <w:t>проект</w:t>
      </w:r>
      <w:r w:rsidR="006A5676" w:rsidRPr="008D149B">
        <w:rPr>
          <w:sz w:val="28"/>
          <w:szCs w:val="28"/>
        </w:rPr>
        <w:t xml:space="preserve"> нормативного правового</w:t>
      </w:r>
      <w:r w:rsidRPr="008D149B">
        <w:rPr>
          <w:sz w:val="28"/>
          <w:szCs w:val="28"/>
        </w:rPr>
        <w:t xml:space="preserve"> акта, и способов их решения</w:t>
      </w:r>
      <w:bookmarkEnd w:id="2"/>
    </w:p>
    <w:p w:rsidR="00123900" w:rsidRPr="008D149B" w:rsidRDefault="00123900"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6A5676"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1.1. </w:t>
      </w:r>
      <w:r w:rsidR="006E16B7" w:rsidRPr="008D149B">
        <w:rPr>
          <w:sz w:val="28"/>
          <w:szCs w:val="28"/>
        </w:rPr>
        <w:t>Проблемы и их негативные эффекты</w:t>
      </w:r>
    </w:p>
    <w:p w:rsidR="00894A5C" w:rsidRPr="008D149B"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Описание проблем и негативных эффектов приведено в таблице</w:t>
      </w:r>
      <w:hyperlink w:anchor="bookmark7" w:tooltip="Current Document">
        <w:r w:rsidRPr="008D149B">
          <w:rPr>
            <w:sz w:val="28"/>
            <w:szCs w:val="28"/>
          </w:rPr>
          <w:t xml:space="preserve"> 1 </w:t>
        </w:r>
      </w:hyperlink>
      <w:r w:rsidRPr="008D149B">
        <w:rPr>
          <w:sz w:val="28"/>
          <w:szCs w:val="28"/>
        </w:rPr>
        <w:t>части II</w:t>
      </w:r>
      <w:r w:rsidR="00123900" w:rsidRPr="008D149B">
        <w:rPr>
          <w:sz w:val="28"/>
          <w:szCs w:val="28"/>
        </w:rPr>
        <w:t>I</w:t>
      </w:r>
      <w:r w:rsidRPr="008D149B">
        <w:rPr>
          <w:sz w:val="28"/>
          <w:szCs w:val="28"/>
        </w:rPr>
        <w:t xml:space="preserve"> настоящего сводного отч</w:t>
      </w:r>
      <w:r w:rsidR="00DE788A" w:rsidRPr="008D149B">
        <w:rPr>
          <w:sz w:val="28"/>
          <w:szCs w:val="28"/>
        </w:rPr>
        <w:t>е</w:t>
      </w:r>
      <w:r w:rsidRPr="008D149B">
        <w:rPr>
          <w:sz w:val="28"/>
          <w:szCs w:val="28"/>
        </w:rPr>
        <w:t>та.</w:t>
      </w:r>
    </w:p>
    <w:p w:rsidR="006A5676" w:rsidRPr="008D149B" w:rsidRDefault="00123961" w:rsidP="00A90E00">
      <w:pPr>
        <w:pStyle w:val="21"/>
        <w:shd w:val="clear" w:color="auto" w:fill="auto"/>
        <w:tabs>
          <w:tab w:val="left" w:pos="1560"/>
          <w:tab w:val="left" w:pos="3261"/>
        </w:tabs>
        <w:spacing w:before="0" w:after="0" w:line="240" w:lineRule="auto"/>
        <w:ind w:left="20" w:firstLine="689"/>
        <w:rPr>
          <w:sz w:val="28"/>
          <w:szCs w:val="28"/>
          <w:u w:val="single"/>
        </w:rPr>
      </w:pPr>
      <w:r>
        <w:rPr>
          <w:sz w:val="28"/>
          <w:szCs w:val="28"/>
        </w:rPr>
        <w:t>Разработчик акта</w:t>
      </w:r>
      <w:r w:rsidR="00A90E00" w:rsidRPr="008D149B">
        <w:rPr>
          <w:sz w:val="28"/>
          <w:szCs w:val="28"/>
        </w:rPr>
        <w:t xml:space="preserve"> при принятии решения о подготовке проекта нормативного правового акта </w:t>
      </w:r>
      <w:r>
        <w:rPr>
          <w:sz w:val="28"/>
          <w:szCs w:val="28"/>
        </w:rPr>
        <w:t>исходил из</w:t>
      </w:r>
      <w:r w:rsidR="00A90E00" w:rsidRPr="008D149B">
        <w:rPr>
          <w:sz w:val="28"/>
          <w:szCs w:val="28"/>
        </w:rPr>
        <w:t xml:space="preserve"> </w:t>
      </w:r>
      <w:r>
        <w:rPr>
          <w:sz w:val="28"/>
          <w:szCs w:val="28"/>
        </w:rPr>
        <w:t xml:space="preserve">наличия </w:t>
      </w:r>
      <w:r w:rsidR="001D151F" w:rsidRPr="008D149B">
        <w:rPr>
          <w:sz w:val="28"/>
          <w:szCs w:val="28"/>
        </w:rPr>
        <w:t>проблем</w:t>
      </w:r>
      <w:r>
        <w:rPr>
          <w:sz w:val="28"/>
          <w:szCs w:val="28"/>
        </w:rPr>
        <w:t>ы</w:t>
      </w:r>
      <w:r w:rsidR="00A90E00" w:rsidRPr="008D149B">
        <w:rPr>
          <w:sz w:val="28"/>
          <w:szCs w:val="28"/>
        </w:rPr>
        <w:t xml:space="preserve">, </w:t>
      </w:r>
      <w:r w:rsidR="009804FC">
        <w:rPr>
          <w:sz w:val="28"/>
          <w:szCs w:val="28"/>
        </w:rPr>
        <w:t xml:space="preserve">выраженной в </w:t>
      </w:r>
      <w:r w:rsidR="009804FC" w:rsidRPr="008D149B">
        <w:rPr>
          <w:sz w:val="28"/>
          <w:szCs w:val="28"/>
          <w:u w:val="single"/>
        </w:rPr>
        <w:t>значительн</w:t>
      </w:r>
      <w:r w:rsidR="009804FC">
        <w:rPr>
          <w:sz w:val="28"/>
          <w:szCs w:val="28"/>
          <w:u w:val="single"/>
        </w:rPr>
        <w:t>ой</w:t>
      </w:r>
      <w:r w:rsidR="009804FC" w:rsidRPr="008D149B">
        <w:rPr>
          <w:sz w:val="28"/>
          <w:szCs w:val="28"/>
          <w:u w:val="single"/>
        </w:rPr>
        <w:t xml:space="preserve"> разниц</w:t>
      </w:r>
      <w:r w:rsidR="009804FC">
        <w:rPr>
          <w:sz w:val="28"/>
          <w:szCs w:val="28"/>
          <w:u w:val="single"/>
        </w:rPr>
        <w:t>е</w:t>
      </w:r>
      <w:r w:rsidR="009804FC" w:rsidRPr="008D149B">
        <w:rPr>
          <w:sz w:val="28"/>
          <w:szCs w:val="28"/>
          <w:u w:val="single"/>
        </w:rPr>
        <w:t xml:space="preserve"> между размером налога на доходы физических лиц (далее – НДФЛ), исчисляем</w:t>
      </w:r>
      <w:r w:rsidR="009804FC">
        <w:rPr>
          <w:sz w:val="28"/>
          <w:szCs w:val="28"/>
          <w:u w:val="single"/>
        </w:rPr>
        <w:t>ого</w:t>
      </w:r>
      <w:r w:rsidR="009804FC" w:rsidRPr="008D149B">
        <w:rPr>
          <w:sz w:val="28"/>
          <w:szCs w:val="28"/>
          <w:u w:val="single"/>
        </w:rPr>
        <w:t xml:space="preserve"> в общем порядке, и размером НДФЛ, применяемым в отношении иностранных граждан, осуществляющих трудовую деятельность на территории Российской Федерации на основании патента</w:t>
      </w:r>
      <w:r w:rsidR="009804FC">
        <w:rPr>
          <w:sz w:val="28"/>
          <w:szCs w:val="28"/>
          <w:u w:val="single"/>
        </w:rPr>
        <w:t>. У</w:t>
      </w:r>
      <w:r w:rsidR="00A90E00" w:rsidRPr="008D149B">
        <w:rPr>
          <w:sz w:val="28"/>
          <w:szCs w:val="28"/>
        </w:rPr>
        <w:t xml:space="preserve">странение </w:t>
      </w:r>
      <w:r w:rsidR="009804FC">
        <w:rPr>
          <w:sz w:val="28"/>
          <w:szCs w:val="28"/>
        </w:rPr>
        <w:t>данной проблемы</w:t>
      </w:r>
      <w:r w:rsidR="00A90E00" w:rsidRPr="008D149B">
        <w:rPr>
          <w:sz w:val="28"/>
          <w:szCs w:val="28"/>
        </w:rPr>
        <w:t xml:space="preserve"> предлагается осуществить </w:t>
      </w:r>
      <w:r w:rsidR="009804FC">
        <w:rPr>
          <w:sz w:val="28"/>
          <w:szCs w:val="28"/>
        </w:rPr>
        <w:t xml:space="preserve">данным </w:t>
      </w:r>
      <w:r w:rsidR="00A90E00" w:rsidRPr="008D149B">
        <w:rPr>
          <w:sz w:val="28"/>
          <w:szCs w:val="28"/>
        </w:rPr>
        <w:t>методом</w:t>
      </w:r>
      <w:r w:rsidR="001918A0" w:rsidRPr="008D149B">
        <w:rPr>
          <w:sz w:val="28"/>
          <w:szCs w:val="28"/>
        </w:rPr>
        <w:t xml:space="preserve"> </w:t>
      </w:r>
      <w:r w:rsidR="00B5799B" w:rsidRPr="008D149B">
        <w:rPr>
          <w:sz w:val="28"/>
          <w:szCs w:val="28"/>
        </w:rPr>
        <w:t>регулирова</w:t>
      </w:r>
      <w:r w:rsidR="00FD5074" w:rsidRPr="008D149B">
        <w:rPr>
          <w:sz w:val="28"/>
          <w:szCs w:val="28"/>
        </w:rPr>
        <w:t>ния</w:t>
      </w:r>
      <w:r w:rsidR="00DD71FA" w:rsidRPr="008D149B">
        <w:rPr>
          <w:sz w:val="28"/>
          <w:szCs w:val="28"/>
          <w:u w:val="single"/>
        </w:rPr>
        <w:t>.</w:t>
      </w:r>
    </w:p>
    <w:p w:rsidR="00DB020E" w:rsidRPr="008D149B" w:rsidRDefault="002B1112" w:rsidP="00DB020E">
      <w:pPr>
        <w:widowControl/>
        <w:autoSpaceDE w:val="0"/>
        <w:autoSpaceDN w:val="0"/>
        <w:adjustRightInd w:val="0"/>
        <w:ind w:firstLine="540"/>
        <w:jc w:val="both"/>
        <w:rPr>
          <w:rFonts w:ascii="Times New Roman" w:hAnsi="Times New Roman" w:cs="Times New Roman"/>
          <w:color w:val="auto"/>
          <w:sz w:val="28"/>
          <w:szCs w:val="28"/>
          <w:lang w:bidi="ar-SA"/>
        </w:rPr>
      </w:pPr>
      <w:r w:rsidRPr="008D149B">
        <w:rPr>
          <w:rFonts w:ascii="Times New Roman" w:eastAsia="Times New Roman" w:hAnsi="Times New Roman" w:cs="Times New Roman"/>
          <w:sz w:val="28"/>
          <w:szCs w:val="28"/>
        </w:rPr>
        <w:t xml:space="preserve">Налоговым кодексом Российской Федерации </w:t>
      </w:r>
      <w:r w:rsidR="009804FC">
        <w:rPr>
          <w:rFonts w:ascii="Times New Roman" w:eastAsia="Times New Roman" w:hAnsi="Times New Roman" w:cs="Times New Roman"/>
          <w:sz w:val="28"/>
          <w:szCs w:val="28"/>
        </w:rPr>
        <w:t xml:space="preserve">с 2015 года </w:t>
      </w:r>
      <w:r w:rsidRPr="008D149B">
        <w:rPr>
          <w:rFonts w:ascii="Times New Roman" w:eastAsia="Times New Roman" w:hAnsi="Times New Roman" w:cs="Times New Roman"/>
          <w:sz w:val="28"/>
          <w:szCs w:val="28"/>
        </w:rPr>
        <w:t>установлен особ</w:t>
      </w:r>
      <w:r w:rsidR="003B4799" w:rsidRPr="008D149B">
        <w:rPr>
          <w:rFonts w:ascii="Times New Roman" w:eastAsia="Times New Roman" w:hAnsi="Times New Roman" w:cs="Times New Roman"/>
          <w:sz w:val="28"/>
          <w:szCs w:val="28"/>
        </w:rPr>
        <w:t>ый</w:t>
      </w:r>
      <w:r w:rsidRPr="008D149B">
        <w:rPr>
          <w:rFonts w:ascii="Times New Roman" w:eastAsia="Times New Roman" w:hAnsi="Times New Roman" w:cs="Times New Roman"/>
          <w:sz w:val="28"/>
          <w:szCs w:val="28"/>
        </w:rPr>
        <w:t xml:space="preserve"> порядок исчисления налога на доходы физических лиц</w:t>
      </w:r>
      <w:r w:rsidR="003B4799" w:rsidRPr="008D149B">
        <w:rPr>
          <w:rFonts w:ascii="Times New Roman" w:eastAsia="Times New Roman" w:hAnsi="Times New Roman" w:cs="Times New Roman"/>
          <w:sz w:val="28"/>
          <w:szCs w:val="28"/>
        </w:rPr>
        <w:t xml:space="preserve"> </w:t>
      </w:r>
      <w:r w:rsidRPr="008D149B">
        <w:rPr>
          <w:rFonts w:ascii="Times New Roman" w:eastAsia="Times New Roman" w:hAnsi="Times New Roman" w:cs="Times New Roman"/>
          <w:sz w:val="28"/>
          <w:szCs w:val="28"/>
        </w:rPr>
        <w:t>-</w:t>
      </w:r>
      <w:r w:rsidR="003B4799" w:rsidRPr="008D149B">
        <w:rPr>
          <w:rFonts w:ascii="Times New Roman" w:eastAsia="Times New Roman" w:hAnsi="Times New Roman" w:cs="Times New Roman"/>
          <w:sz w:val="28"/>
          <w:szCs w:val="28"/>
        </w:rPr>
        <w:t xml:space="preserve"> </w:t>
      </w:r>
      <w:r w:rsidRPr="008D149B">
        <w:rPr>
          <w:rFonts w:ascii="Times New Roman" w:eastAsia="Times New Roman" w:hAnsi="Times New Roman" w:cs="Times New Roman"/>
          <w:sz w:val="28"/>
          <w:szCs w:val="28"/>
        </w:rPr>
        <w:t xml:space="preserve">иностранных граждан, осуществляющих трудовую деятельность </w:t>
      </w:r>
      <w:r w:rsidR="003B4799" w:rsidRPr="008D149B">
        <w:rPr>
          <w:rFonts w:ascii="Times New Roman" w:eastAsia="Times New Roman" w:hAnsi="Times New Roman" w:cs="Times New Roman"/>
          <w:sz w:val="28"/>
          <w:szCs w:val="28"/>
        </w:rPr>
        <w:t xml:space="preserve">в Российской Федерации </w:t>
      </w:r>
      <w:r w:rsidRPr="008D149B">
        <w:rPr>
          <w:rFonts w:ascii="Times New Roman" w:eastAsia="Times New Roman" w:hAnsi="Times New Roman" w:cs="Times New Roman"/>
          <w:sz w:val="28"/>
          <w:szCs w:val="28"/>
        </w:rPr>
        <w:t xml:space="preserve">на основании патента, выдаваемого в соответствии с Федеральным </w:t>
      </w:r>
      <w:hyperlink r:id="rId12" w:history="1">
        <w:r w:rsidRPr="008D149B">
          <w:rPr>
            <w:rFonts w:ascii="Times New Roman" w:eastAsia="Times New Roman" w:hAnsi="Times New Roman" w:cs="Times New Roman"/>
            <w:sz w:val="28"/>
            <w:szCs w:val="28"/>
          </w:rPr>
          <w:t>законом</w:t>
        </w:r>
      </w:hyperlink>
      <w:r w:rsidR="003B4799" w:rsidRPr="008D149B">
        <w:rPr>
          <w:rFonts w:ascii="Times New Roman" w:eastAsia="Times New Roman" w:hAnsi="Times New Roman" w:cs="Times New Roman"/>
          <w:sz w:val="28"/>
          <w:szCs w:val="28"/>
        </w:rPr>
        <w:t xml:space="preserve"> от 25.07.2002 № 115-ФЗ «</w:t>
      </w:r>
      <w:r w:rsidRPr="008D149B">
        <w:rPr>
          <w:rFonts w:ascii="Times New Roman" w:eastAsia="Times New Roman" w:hAnsi="Times New Roman" w:cs="Times New Roman"/>
          <w:sz w:val="28"/>
          <w:szCs w:val="28"/>
        </w:rPr>
        <w:t>О правовом положении иностранных</w:t>
      </w:r>
      <w:r w:rsidR="003B4799" w:rsidRPr="008D149B">
        <w:rPr>
          <w:rFonts w:ascii="Times New Roman" w:eastAsia="Times New Roman" w:hAnsi="Times New Roman" w:cs="Times New Roman"/>
          <w:sz w:val="28"/>
          <w:szCs w:val="28"/>
        </w:rPr>
        <w:t xml:space="preserve"> граждан в Российской Федерации»</w:t>
      </w:r>
      <w:r w:rsidRPr="008D149B">
        <w:rPr>
          <w:rFonts w:ascii="Times New Roman" w:eastAsia="Times New Roman" w:hAnsi="Times New Roman" w:cs="Times New Roman"/>
          <w:sz w:val="28"/>
          <w:szCs w:val="28"/>
        </w:rPr>
        <w:t xml:space="preserve"> (далее </w:t>
      </w:r>
      <w:r w:rsidR="003B4799" w:rsidRPr="008D149B">
        <w:rPr>
          <w:rFonts w:ascii="Times New Roman" w:eastAsia="Times New Roman" w:hAnsi="Times New Roman" w:cs="Times New Roman"/>
          <w:sz w:val="28"/>
          <w:szCs w:val="28"/>
        </w:rPr>
        <w:t xml:space="preserve">– иностранный работник, </w:t>
      </w:r>
      <w:r w:rsidRPr="008D149B">
        <w:rPr>
          <w:rFonts w:ascii="Times New Roman" w:hAnsi="Times New Roman" w:cs="Times New Roman"/>
          <w:color w:val="auto"/>
          <w:sz w:val="28"/>
          <w:szCs w:val="28"/>
          <w:lang w:bidi="ar-SA"/>
        </w:rPr>
        <w:t>патент)</w:t>
      </w:r>
      <w:r w:rsidR="003B4799" w:rsidRPr="008D149B">
        <w:rPr>
          <w:rFonts w:ascii="Times New Roman" w:hAnsi="Times New Roman" w:cs="Times New Roman"/>
          <w:color w:val="auto"/>
          <w:sz w:val="28"/>
          <w:szCs w:val="28"/>
          <w:lang w:bidi="ar-SA"/>
        </w:rPr>
        <w:t xml:space="preserve">. Данный порядок предполагает </w:t>
      </w:r>
      <w:r w:rsidR="00123961">
        <w:rPr>
          <w:rFonts w:ascii="Times New Roman" w:hAnsi="Times New Roman" w:cs="Times New Roman"/>
          <w:color w:val="auto"/>
          <w:sz w:val="28"/>
          <w:szCs w:val="28"/>
          <w:lang w:bidi="ar-SA"/>
        </w:rPr>
        <w:t>отчисление</w:t>
      </w:r>
      <w:r w:rsidR="003B4799" w:rsidRPr="008D149B">
        <w:rPr>
          <w:rFonts w:ascii="Times New Roman" w:hAnsi="Times New Roman" w:cs="Times New Roman"/>
          <w:color w:val="auto"/>
          <w:sz w:val="28"/>
          <w:szCs w:val="28"/>
          <w:lang w:bidi="ar-SA"/>
        </w:rPr>
        <w:t xml:space="preserve"> иностранным работником в бюджет субъекта Российской Федерации фиксированных авансовых платежей, независимо от суммы </w:t>
      </w:r>
      <w:r w:rsidR="00DD71FA" w:rsidRPr="008D149B">
        <w:rPr>
          <w:rFonts w:ascii="Times New Roman" w:hAnsi="Times New Roman" w:cs="Times New Roman"/>
          <w:color w:val="auto"/>
          <w:sz w:val="28"/>
          <w:szCs w:val="28"/>
          <w:lang w:bidi="ar-SA"/>
        </w:rPr>
        <w:t>начисленной</w:t>
      </w:r>
      <w:r w:rsidR="003B4799" w:rsidRPr="008D149B">
        <w:rPr>
          <w:rFonts w:ascii="Times New Roman" w:hAnsi="Times New Roman" w:cs="Times New Roman"/>
          <w:color w:val="auto"/>
          <w:sz w:val="28"/>
          <w:szCs w:val="28"/>
          <w:lang w:bidi="ar-SA"/>
        </w:rPr>
        <w:t xml:space="preserve"> месячн</w:t>
      </w:r>
      <w:r w:rsidR="00DD71FA" w:rsidRPr="008D149B">
        <w:rPr>
          <w:rFonts w:ascii="Times New Roman" w:hAnsi="Times New Roman" w:cs="Times New Roman"/>
          <w:color w:val="auto"/>
          <w:sz w:val="28"/>
          <w:szCs w:val="28"/>
          <w:lang w:bidi="ar-SA"/>
        </w:rPr>
        <w:t>ой</w:t>
      </w:r>
      <w:r w:rsidR="003B4799" w:rsidRPr="008D149B">
        <w:rPr>
          <w:rFonts w:ascii="Times New Roman" w:hAnsi="Times New Roman" w:cs="Times New Roman"/>
          <w:color w:val="auto"/>
          <w:sz w:val="28"/>
          <w:szCs w:val="28"/>
          <w:lang w:bidi="ar-SA"/>
        </w:rPr>
        <w:t xml:space="preserve"> </w:t>
      </w:r>
      <w:r w:rsidR="00DD71FA" w:rsidRPr="008D149B">
        <w:rPr>
          <w:rFonts w:ascii="Times New Roman" w:hAnsi="Times New Roman" w:cs="Times New Roman"/>
          <w:color w:val="auto"/>
          <w:sz w:val="28"/>
          <w:szCs w:val="28"/>
          <w:lang w:bidi="ar-SA"/>
        </w:rPr>
        <w:t>заработной платы</w:t>
      </w:r>
      <w:r w:rsidR="003B4799" w:rsidRPr="008D149B">
        <w:rPr>
          <w:rFonts w:ascii="Times New Roman" w:hAnsi="Times New Roman" w:cs="Times New Roman"/>
          <w:color w:val="auto"/>
          <w:sz w:val="28"/>
          <w:szCs w:val="28"/>
          <w:lang w:bidi="ar-SA"/>
        </w:rPr>
        <w:t xml:space="preserve">. Согласно </w:t>
      </w:r>
      <w:r w:rsidR="00DB020E" w:rsidRPr="008D149B">
        <w:rPr>
          <w:rFonts w:ascii="Times New Roman" w:hAnsi="Times New Roman" w:cs="Times New Roman"/>
          <w:color w:val="auto"/>
          <w:sz w:val="28"/>
          <w:szCs w:val="28"/>
          <w:lang w:bidi="ar-SA"/>
        </w:rPr>
        <w:t>пунктам 2,</w:t>
      </w:r>
      <w:r w:rsidR="00123961">
        <w:rPr>
          <w:rFonts w:ascii="Times New Roman" w:hAnsi="Times New Roman" w:cs="Times New Roman"/>
          <w:color w:val="auto"/>
          <w:sz w:val="28"/>
          <w:szCs w:val="28"/>
          <w:lang w:bidi="ar-SA"/>
        </w:rPr>
        <w:t> </w:t>
      </w:r>
      <w:r w:rsidR="00DB020E" w:rsidRPr="008D149B">
        <w:rPr>
          <w:rFonts w:ascii="Times New Roman" w:hAnsi="Times New Roman" w:cs="Times New Roman"/>
          <w:color w:val="auto"/>
          <w:sz w:val="28"/>
          <w:szCs w:val="28"/>
          <w:lang w:bidi="ar-SA"/>
        </w:rPr>
        <w:t xml:space="preserve">3 </w:t>
      </w:r>
      <w:r w:rsidR="003B4799" w:rsidRPr="008D149B">
        <w:rPr>
          <w:rFonts w:ascii="Times New Roman" w:hAnsi="Times New Roman" w:cs="Times New Roman"/>
          <w:color w:val="auto"/>
          <w:sz w:val="28"/>
          <w:szCs w:val="28"/>
          <w:lang w:bidi="ar-SA"/>
        </w:rPr>
        <w:t>стать</w:t>
      </w:r>
      <w:r w:rsidR="00DB020E" w:rsidRPr="008D149B">
        <w:rPr>
          <w:rFonts w:ascii="Times New Roman" w:hAnsi="Times New Roman" w:cs="Times New Roman"/>
          <w:color w:val="auto"/>
          <w:sz w:val="28"/>
          <w:szCs w:val="28"/>
          <w:lang w:bidi="ar-SA"/>
        </w:rPr>
        <w:t>и</w:t>
      </w:r>
      <w:r w:rsidR="003B4799" w:rsidRPr="008D149B">
        <w:rPr>
          <w:rFonts w:ascii="Times New Roman" w:hAnsi="Times New Roman" w:cs="Times New Roman"/>
          <w:color w:val="auto"/>
          <w:sz w:val="28"/>
          <w:szCs w:val="28"/>
          <w:lang w:bidi="ar-SA"/>
        </w:rPr>
        <w:t xml:space="preserve"> 227.1 Налогового кодекса Российской Федерации </w:t>
      </w:r>
      <w:r w:rsidR="00DB020E" w:rsidRPr="008D149B">
        <w:rPr>
          <w:rFonts w:ascii="Times New Roman" w:hAnsi="Times New Roman" w:cs="Times New Roman"/>
          <w:color w:val="auto"/>
          <w:sz w:val="28"/>
          <w:szCs w:val="28"/>
          <w:lang w:bidi="ar-SA"/>
        </w:rPr>
        <w:t xml:space="preserve">базовая ставка налога составляет 1200 рублей, которая подлежит индексации на коэффициент-дефлятор, устанавливаемый на соответствующий календарный год, а также на коэффициент, отражающий региональные особенности рынка труда (далее – региональный коэффициент), </w:t>
      </w:r>
      <w:r w:rsidR="00DB020E" w:rsidRPr="008D149B">
        <w:rPr>
          <w:rFonts w:ascii="Times New Roman" w:hAnsi="Times New Roman" w:cs="Times New Roman"/>
          <w:color w:val="auto"/>
          <w:sz w:val="28"/>
          <w:szCs w:val="28"/>
          <w:lang w:bidi="ar-SA"/>
        </w:rPr>
        <w:lastRenderedPageBreak/>
        <w:t>устанавливаемый на соответствующий календарный год законом субъекта Российской Федерации.</w:t>
      </w:r>
    </w:p>
    <w:p w:rsidR="00DD71FA" w:rsidRPr="008D149B" w:rsidRDefault="00DB020E" w:rsidP="003B4799">
      <w:pPr>
        <w:widowControl/>
        <w:autoSpaceDE w:val="0"/>
        <w:autoSpaceDN w:val="0"/>
        <w:adjustRightInd w:val="0"/>
        <w:ind w:firstLine="540"/>
        <w:jc w:val="both"/>
        <w:rPr>
          <w:rFonts w:ascii="Times New Roman" w:hAnsi="Times New Roman"/>
          <w:sz w:val="28"/>
          <w:szCs w:val="28"/>
        </w:rPr>
      </w:pPr>
      <w:r w:rsidRPr="008D149B">
        <w:rPr>
          <w:rFonts w:ascii="Times New Roman" w:hAnsi="Times New Roman" w:cs="Times New Roman"/>
          <w:color w:val="auto"/>
          <w:sz w:val="28"/>
          <w:szCs w:val="28"/>
          <w:lang w:bidi="ar-SA"/>
        </w:rPr>
        <w:t xml:space="preserve">В 2015 году на территории Новосибирской области региональный коэффициент не устанавливался. В связи с этим </w:t>
      </w:r>
      <w:r w:rsidR="00123961">
        <w:rPr>
          <w:rFonts w:ascii="Times New Roman" w:hAnsi="Times New Roman" w:cs="Times New Roman"/>
          <w:color w:val="auto"/>
          <w:sz w:val="28"/>
          <w:szCs w:val="28"/>
          <w:lang w:bidi="ar-SA"/>
        </w:rPr>
        <w:t>НДФЛ от</w:t>
      </w:r>
      <w:r w:rsidRPr="008D149B">
        <w:rPr>
          <w:rFonts w:ascii="Times New Roman" w:hAnsi="Times New Roman" w:cs="Times New Roman"/>
          <w:color w:val="auto"/>
          <w:sz w:val="28"/>
          <w:szCs w:val="28"/>
          <w:lang w:bidi="ar-SA"/>
        </w:rPr>
        <w:t xml:space="preserve"> иностранных работников составлял </w:t>
      </w:r>
      <w:r w:rsidRPr="008D149B">
        <w:rPr>
          <w:rFonts w:ascii="Times New Roman" w:hAnsi="Times New Roman"/>
          <w:sz w:val="28"/>
          <w:szCs w:val="28"/>
        </w:rPr>
        <w:t xml:space="preserve">1568,4 рублей независимо от </w:t>
      </w:r>
      <w:r w:rsidR="00DD71FA" w:rsidRPr="008D149B">
        <w:rPr>
          <w:rFonts w:ascii="Times New Roman" w:hAnsi="Times New Roman"/>
          <w:sz w:val="28"/>
          <w:szCs w:val="28"/>
        </w:rPr>
        <w:t>начисленной</w:t>
      </w:r>
      <w:r w:rsidRPr="008D149B">
        <w:rPr>
          <w:rFonts w:ascii="Times New Roman" w:hAnsi="Times New Roman"/>
          <w:sz w:val="28"/>
          <w:szCs w:val="28"/>
        </w:rPr>
        <w:t xml:space="preserve"> заработной платы. </w:t>
      </w:r>
    </w:p>
    <w:p w:rsidR="003B4799" w:rsidRPr="008D149B" w:rsidRDefault="00DB020E" w:rsidP="003B4799">
      <w:pPr>
        <w:widowControl/>
        <w:autoSpaceDE w:val="0"/>
        <w:autoSpaceDN w:val="0"/>
        <w:adjustRightInd w:val="0"/>
        <w:ind w:firstLine="540"/>
        <w:jc w:val="both"/>
        <w:rPr>
          <w:rFonts w:ascii="Times New Roman" w:eastAsia="Times New Roman" w:hAnsi="Times New Roman" w:cs="Times New Roman"/>
          <w:sz w:val="28"/>
          <w:szCs w:val="28"/>
        </w:rPr>
      </w:pPr>
      <w:r w:rsidRPr="008D149B">
        <w:rPr>
          <w:rFonts w:ascii="Times New Roman" w:hAnsi="Times New Roman"/>
          <w:sz w:val="28"/>
          <w:szCs w:val="28"/>
        </w:rPr>
        <w:t xml:space="preserve">При этом в 2015 году на территории Новосибирской области среднемесячная заработная плата </w:t>
      </w:r>
      <w:r w:rsidR="0053259C">
        <w:rPr>
          <w:rFonts w:ascii="Times New Roman" w:hAnsi="Times New Roman"/>
          <w:sz w:val="28"/>
          <w:szCs w:val="28"/>
        </w:rPr>
        <w:t>составила</w:t>
      </w:r>
      <w:r w:rsidR="008B0D5D" w:rsidRPr="008D149B">
        <w:rPr>
          <w:rFonts w:ascii="Times New Roman" w:hAnsi="Times New Roman"/>
          <w:sz w:val="28"/>
          <w:szCs w:val="28"/>
        </w:rPr>
        <w:t xml:space="preserve"> 28105 рублей, </w:t>
      </w:r>
      <w:r w:rsidR="0053259C">
        <w:rPr>
          <w:rFonts w:ascii="Times New Roman" w:hAnsi="Times New Roman"/>
          <w:sz w:val="28"/>
          <w:szCs w:val="28"/>
        </w:rPr>
        <w:t xml:space="preserve">а </w:t>
      </w:r>
      <w:r w:rsidR="008B0D5D" w:rsidRPr="008D149B">
        <w:rPr>
          <w:rFonts w:ascii="Times New Roman" w:hAnsi="Times New Roman"/>
          <w:sz w:val="28"/>
          <w:szCs w:val="28"/>
        </w:rPr>
        <w:t xml:space="preserve">средний размер НДФЛ, </w:t>
      </w:r>
      <w:r w:rsidR="0053259C">
        <w:rPr>
          <w:rFonts w:ascii="Times New Roman" w:hAnsi="Times New Roman"/>
          <w:sz w:val="28"/>
          <w:szCs w:val="28"/>
        </w:rPr>
        <w:t>исчисленный</w:t>
      </w:r>
      <w:r w:rsidR="0053259C" w:rsidRPr="008D149B">
        <w:rPr>
          <w:rFonts w:ascii="Times New Roman" w:hAnsi="Times New Roman"/>
          <w:sz w:val="28"/>
          <w:szCs w:val="28"/>
        </w:rPr>
        <w:t xml:space="preserve"> </w:t>
      </w:r>
      <w:r w:rsidR="0053259C">
        <w:rPr>
          <w:rFonts w:ascii="Times New Roman" w:hAnsi="Times New Roman"/>
          <w:sz w:val="28"/>
          <w:szCs w:val="28"/>
        </w:rPr>
        <w:t xml:space="preserve">по </w:t>
      </w:r>
      <w:r w:rsidR="0053259C" w:rsidRPr="008D149B">
        <w:rPr>
          <w:rFonts w:ascii="Times New Roman" w:hAnsi="Times New Roman"/>
          <w:sz w:val="28"/>
          <w:szCs w:val="28"/>
        </w:rPr>
        <w:t>налог</w:t>
      </w:r>
      <w:r w:rsidR="0053259C">
        <w:rPr>
          <w:rFonts w:ascii="Times New Roman" w:hAnsi="Times New Roman"/>
          <w:sz w:val="28"/>
          <w:szCs w:val="28"/>
        </w:rPr>
        <w:t>овой ставке</w:t>
      </w:r>
      <w:r w:rsidR="0053259C" w:rsidRPr="008D149B">
        <w:rPr>
          <w:rFonts w:ascii="Times New Roman" w:hAnsi="Times New Roman"/>
          <w:sz w:val="28"/>
          <w:szCs w:val="28"/>
        </w:rPr>
        <w:t xml:space="preserve"> 13%</w:t>
      </w:r>
      <w:r w:rsidR="0053259C">
        <w:rPr>
          <w:rFonts w:ascii="Times New Roman" w:hAnsi="Times New Roman"/>
          <w:sz w:val="28"/>
          <w:szCs w:val="28"/>
        </w:rPr>
        <w:t xml:space="preserve"> -</w:t>
      </w:r>
      <w:r w:rsidR="008B0D5D" w:rsidRPr="008D149B">
        <w:rPr>
          <w:rFonts w:ascii="Times New Roman" w:hAnsi="Times New Roman"/>
          <w:sz w:val="28"/>
          <w:szCs w:val="28"/>
        </w:rPr>
        <w:t xml:space="preserve"> 3653,65 рубля. </w:t>
      </w:r>
    </w:p>
    <w:p w:rsidR="00B5799B" w:rsidRPr="008D149B" w:rsidRDefault="00B5799B"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123900"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1.2. </w:t>
      </w:r>
      <w:r w:rsidR="006E16B7" w:rsidRPr="008D149B">
        <w:rPr>
          <w:sz w:val="28"/>
          <w:szCs w:val="28"/>
        </w:rPr>
        <w:t>Способы решения заявленных проблем</w:t>
      </w:r>
      <w:r w:rsidR="00DE788A" w:rsidRPr="008D149B">
        <w:rPr>
          <w:sz w:val="28"/>
          <w:szCs w:val="28"/>
        </w:rPr>
        <w:t>, в том числе в других субъектах Российской Федерации</w:t>
      </w:r>
    </w:p>
    <w:p w:rsidR="00894A5C" w:rsidRPr="008D149B"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Способы решения заявленных проблем приведены в таблицах</w:t>
      </w:r>
      <w:hyperlink w:anchor="bookmark8" w:tooltip="Current Document">
        <w:r w:rsidRPr="008D149B">
          <w:rPr>
            <w:sz w:val="28"/>
            <w:szCs w:val="28"/>
          </w:rPr>
          <w:t xml:space="preserve"> 2-</w:t>
        </w:r>
      </w:hyperlink>
      <w:hyperlink w:anchor="bookmark10" w:tooltip="Current Document">
        <w:r w:rsidRPr="008D149B">
          <w:rPr>
            <w:sz w:val="28"/>
            <w:szCs w:val="28"/>
          </w:rPr>
          <w:t xml:space="preserve">4 </w:t>
        </w:r>
      </w:hyperlink>
      <w:r w:rsidRPr="008D149B">
        <w:rPr>
          <w:sz w:val="28"/>
          <w:szCs w:val="28"/>
        </w:rPr>
        <w:t>части II</w:t>
      </w:r>
      <w:r w:rsidR="00DE788A" w:rsidRPr="008D149B">
        <w:rPr>
          <w:sz w:val="28"/>
          <w:szCs w:val="28"/>
        </w:rPr>
        <w:t>I</w:t>
      </w:r>
      <w:r w:rsidRPr="008D149B">
        <w:rPr>
          <w:sz w:val="28"/>
          <w:szCs w:val="28"/>
        </w:rPr>
        <w:t xml:space="preserve"> настоящего сводного отч</w:t>
      </w:r>
      <w:r w:rsidR="00DE788A" w:rsidRPr="008D149B">
        <w:rPr>
          <w:sz w:val="28"/>
          <w:szCs w:val="28"/>
        </w:rPr>
        <w:t>е</w:t>
      </w:r>
      <w:r w:rsidRPr="008D149B">
        <w:rPr>
          <w:sz w:val="28"/>
          <w:szCs w:val="28"/>
        </w:rPr>
        <w:t>та.</w:t>
      </w:r>
    </w:p>
    <w:p w:rsidR="00DD71FA" w:rsidRPr="008D149B" w:rsidRDefault="00A43992" w:rsidP="00DD71FA">
      <w:pPr>
        <w:pStyle w:val="21"/>
        <w:shd w:val="clear" w:color="auto" w:fill="auto"/>
        <w:tabs>
          <w:tab w:val="left" w:pos="1560"/>
          <w:tab w:val="left" w:pos="3261"/>
        </w:tabs>
        <w:spacing w:before="0" w:after="0" w:line="240" w:lineRule="auto"/>
        <w:ind w:left="20" w:firstLine="689"/>
        <w:rPr>
          <w:sz w:val="28"/>
          <w:szCs w:val="28"/>
        </w:rPr>
      </w:pPr>
      <w:proofErr w:type="gramStart"/>
      <w:r w:rsidRPr="008D149B">
        <w:rPr>
          <w:sz w:val="28"/>
          <w:szCs w:val="28"/>
        </w:rPr>
        <w:t xml:space="preserve">Способ </w:t>
      </w:r>
      <w:r w:rsidR="0053259C">
        <w:rPr>
          <w:sz w:val="28"/>
          <w:szCs w:val="28"/>
        </w:rPr>
        <w:t>решения</w:t>
      </w:r>
      <w:r w:rsidRPr="008D149B">
        <w:rPr>
          <w:sz w:val="28"/>
          <w:szCs w:val="28"/>
        </w:rPr>
        <w:t xml:space="preserve">: </w:t>
      </w:r>
      <w:r w:rsidR="00FD5074" w:rsidRPr="008D149B">
        <w:rPr>
          <w:sz w:val="28"/>
          <w:szCs w:val="28"/>
        </w:rPr>
        <w:t>реализация Новосибирской областью, как субъектом Российской Федерации, в соответствии со статьей 227.1 Налогового кодекса Российской Федерации своих полномочий по правовому регулированию налогообложения доходов иностранных работников, путем установления на территории области регионального коэффициента</w:t>
      </w:r>
      <w:r w:rsidR="00DD71FA" w:rsidRPr="008D149B">
        <w:rPr>
          <w:sz w:val="28"/>
          <w:szCs w:val="28"/>
        </w:rPr>
        <w:t>, позволяющего приблизить величину НДФЛ, уплачиваемого иностранным работником в виде фиксированного авансового платежа, к сумме НДФЛ, исчисл</w:t>
      </w:r>
      <w:r w:rsidR="00123961">
        <w:rPr>
          <w:sz w:val="28"/>
          <w:szCs w:val="28"/>
        </w:rPr>
        <w:t>яемого</w:t>
      </w:r>
      <w:r w:rsidR="00DD71FA" w:rsidRPr="008D149B">
        <w:rPr>
          <w:sz w:val="28"/>
          <w:szCs w:val="28"/>
        </w:rPr>
        <w:t xml:space="preserve"> по ставке 13 процентов.</w:t>
      </w:r>
      <w:proofErr w:type="gramEnd"/>
    </w:p>
    <w:p w:rsidR="00A43992" w:rsidRPr="008D149B" w:rsidRDefault="00A43992"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DE788A" w:rsidP="00DF0296">
      <w:pPr>
        <w:pStyle w:val="20"/>
        <w:keepNext/>
        <w:keepLines/>
        <w:shd w:val="clear" w:color="auto" w:fill="auto"/>
        <w:tabs>
          <w:tab w:val="left" w:pos="1560"/>
          <w:tab w:val="left" w:pos="3261"/>
        </w:tabs>
        <w:spacing w:before="0" w:after="0" w:line="240" w:lineRule="auto"/>
        <w:ind w:left="20" w:firstLine="689"/>
        <w:rPr>
          <w:sz w:val="28"/>
          <w:szCs w:val="28"/>
        </w:rPr>
      </w:pPr>
      <w:bookmarkStart w:id="3" w:name="bookmark3"/>
      <w:r w:rsidRPr="008D149B">
        <w:rPr>
          <w:sz w:val="28"/>
          <w:szCs w:val="28"/>
        </w:rPr>
        <w:t>2. </w:t>
      </w:r>
      <w:r w:rsidR="006E16B7" w:rsidRPr="008D149B">
        <w:rPr>
          <w:sz w:val="28"/>
          <w:szCs w:val="28"/>
        </w:rPr>
        <w:t>Предлагаемое регулирование</w:t>
      </w:r>
      <w:bookmarkEnd w:id="3"/>
    </w:p>
    <w:p w:rsidR="00DE788A" w:rsidRPr="008D149B" w:rsidRDefault="00DE788A" w:rsidP="00DF0296">
      <w:pPr>
        <w:pStyle w:val="21"/>
        <w:shd w:val="clear" w:color="auto" w:fill="auto"/>
        <w:tabs>
          <w:tab w:val="left" w:pos="1560"/>
          <w:tab w:val="left" w:pos="3261"/>
        </w:tabs>
        <w:spacing w:before="0" w:after="0" w:line="240" w:lineRule="auto"/>
        <w:ind w:left="20" w:firstLine="689"/>
        <w:rPr>
          <w:sz w:val="28"/>
          <w:szCs w:val="28"/>
        </w:rPr>
      </w:pPr>
      <w:bookmarkStart w:id="4" w:name="bookmark4"/>
      <w:r w:rsidRPr="008D149B">
        <w:rPr>
          <w:sz w:val="28"/>
          <w:szCs w:val="28"/>
        </w:rPr>
        <w:t>2.1. </w:t>
      </w:r>
      <w:r w:rsidR="006E16B7" w:rsidRPr="008D149B">
        <w:rPr>
          <w:sz w:val="28"/>
          <w:szCs w:val="28"/>
        </w:rPr>
        <w:t>Описание предлагаемого регулирования</w:t>
      </w:r>
      <w:bookmarkEnd w:id="4"/>
    </w:p>
    <w:p w:rsidR="00DF0296" w:rsidRPr="008D149B" w:rsidRDefault="00DD71FA" w:rsidP="00DF0296">
      <w:pPr>
        <w:pStyle w:val="21"/>
        <w:shd w:val="clear" w:color="auto" w:fill="auto"/>
        <w:tabs>
          <w:tab w:val="left" w:pos="1560"/>
          <w:tab w:val="left" w:pos="3261"/>
        </w:tabs>
        <w:spacing w:before="0" w:after="0" w:line="240" w:lineRule="auto"/>
        <w:ind w:left="20" w:firstLine="689"/>
        <w:rPr>
          <w:sz w:val="28"/>
          <w:szCs w:val="28"/>
        </w:rPr>
      </w:pPr>
      <w:proofErr w:type="gramStart"/>
      <w:r w:rsidRPr="008D149B">
        <w:rPr>
          <w:sz w:val="28"/>
          <w:szCs w:val="28"/>
        </w:rPr>
        <w:t>Реализация Новосибирской областью, как субъектом Российской Федерации, в соответствии со статьей 227.1 Налогового кодекса Российской Федерации своих полномочий по правовому регулированию налогообложения доходов иностранных работников, путем установления на территории области регионального коэффициента, позволяющего приблизить величину НДФЛ, уплачиваемого иностранным работником в виде фиксированного авансового платежа, к сумме НДФЛ, исчисленного по ставке 13 процентов</w:t>
      </w:r>
      <w:r w:rsidR="00840290" w:rsidRPr="008D149B">
        <w:rPr>
          <w:sz w:val="28"/>
          <w:szCs w:val="28"/>
        </w:rPr>
        <w:t>.</w:t>
      </w:r>
      <w:proofErr w:type="gramEnd"/>
    </w:p>
    <w:p w:rsidR="00840290" w:rsidRPr="008D149B" w:rsidRDefault="00840290"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DE788A"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2.2. </w:t>
      </w:r>
      <w:r w:rsidR="006E16B7" w:rsidRPr="008D149B">
        <w:rPr>
          <w:sz w:val="28"/>
          <w:szCs w:val="28"/>
        </w:rPr>
        <w:t>Обоснование выбора предлагаемого способа регулирования</w:t>
      </w:r>
    </w:p>
    <w:p w:rsidR="00894A5C" w:rsidRPr="008D149B"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Причины, по которым из всех возможных способов решения заявленных проблем</w:t>
      </w:r>
      <w:r w:rsidR="003C03E3" w:rsidRPr="008D149B">
        <w:rPr>
          <w:sz w:val="28"/>
          <w:szCs w:val="28"/>
        </w:rPr>
        <w:t xml:space="preserve"> (угроз)</w:t>
      </w:r>
      <w:r w:rsidRPr="008D149B">
        <w:rPr>
          <w:sz w:val="28"/>
          <w:szCs w:val="28"/>
        </w:rPr>
        <w:t>, привед</w:t>
      </w:r>
      <w:r w:rsidR="0038156C" w:rsidRPr="008D149B">
        <w:rPr>
          <w:sz w:val="28"/>
          <w:szCs w:val="28"/>
        </w:rPr>
        <w:t>е</w:t>
      </w:r>
      <w:r w:rsidRPr="008D149B">
        <w:rPr>
          <w:sz w:val="28"/>
          <w:szCs w:val="28"/>
        </w:rPr>
        <w:t>нных в таблицах</w:t>
      </w:r>
      <w:hyperlink w:anchor="bookmark8" w:tooltip="Current Document">
        <w:r w:rsidRPr="008D149B">
          <w:rPr>
            <w:sz w:val="28"/>
            <w:szCs w:val="28"/>
          </w:rPr>
          <w:t xml:space="preserve"> 2-</w:t>
        </w:r>
      </w:hyperlink>
      <w:hyperlink w:anchor="bookmark10" w:tooltip="Current Document">
        <w:r w:rsidRPr="008D149B">
          <w:rPr>
            <w:sz w:val="28"/>
            <w:szCs w:val="28"/>
          </w:rPr>
          <w:t xml:space="preserve">4 </w:t>
        </w:r>
      </w:hyperlink>
      <w:r w:rsidRPr="008D149B">
        <w:rPr>
          <w:sz w:val="28"/>
          <w:szCs w:val="28"/>
        </w:rPr>
        <w:t xml:space="preserve">части </w:t>
      </w:r>
      <w:r w:rsidRPr="008D149B">
        <w:rPr>
          <w:sz w:val="28"/>
          <w:szCs w:val="28"/>
          <w:lang w:val="en-US" w:eastAsia="en-US" w:bidi="en-US"/>
        </w:rPr>
        <w:t>II</w:t>
      </w:r>
      <w:r w:rsidR="0038156C" w:rsidRPr="008D149B">
        <w:rPr>
          <w:sz w:val="28"/>
          <w:szCs w:val="28"/>
          <w:lang w:val="en-US" w:eastAsia="en-US" w:bidi="en-US"/>
        </w:rPr>
        <w:t>I</w:t>
      </w:r>
      <w:r w:rsidRPr="008D149B">
        <w:rPr>
          <w:sz w:val="28"/>
          <w:szCs w:val="28"/>
          <w:lang w:eastAsia="en-US" w:bidi="en-US"/>
        </w:rPr>
        <w:t xml:space="preserve"> </w:t>
      </w:r>
      <w:r w:rsidRPr="008D149B">
        <w:rPr>
          <w:sz w:val="28"/>
          <w:szCs w:val="28"/>
        </w:rPr>
        <w:t>настоящего сводного отч</w:t>
      </w:r>
      <w:r w:rsidR="0038156C" w:rsidRPr="008D149B">
        <w:rPr>
          <w:sz w:val="28"/>
          <w:szCs w:val="28"/>
        </w:rPr>
        <w:t>е</w:t>
      </w:r>
      <w:r w:rsidRPr="008D149B">
        <w:rPr>
          <w:sz w:val="28"/>
          <w:szCs w:val="28"/>
        </w:rPr>
        <w:t>та, был выбран описанный в пункте</w:t>
      </w:r>
      <w:hyperlink w:anchor="bookmark4" w:tooltip="Current Document">
        <w:r w:rsidRPr="008D149B">
          <w:rPr>
            <w:sz w:val="28"/>
            <w:szCs w:val="28"/>
          </w:rPr>
          <w:t xml:space="preserve"> 2.1</w:t>
        </w:r>
      </w:hyperlink>
      <w:r w:rsidR="00B50248" w:rsidRPr="008D149B">
        <w:rPr>
          <w:sz w:val="28"/>
          <w:szCs w:val="28"/>
        </w:rPr>
        <w:t>:</w:t>
      </w:r>
    </w:p>
    <w:p w:rsidR="001E2DA7" w:rsidRPr="008D149B" w:rsidRDefault="00F476C2"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Установление федеральным законодательством полномочий субъекта Российской Федерации по правовому регулированию налогообложения на своей территории.</w:t>
      </w:r>
    </w:p>
    <w:p w:rsidR="00BB6F7E" w:rsidRPr="008D149B" w:rsidRDefault="00BB6F7E" w:rsidP="00BB6F7E">
      <w:pPr>
        <w:pStyle w:val="21"/>
        <w:shd w:val="clear" w:color="auto" w:fill="auto"/>
        <w:tabs>
          <w:tab w:val="left" w:pos="1560"/>
          <w:tab w:val="left" w:pos="3261"/>
        </w:tabs>
        <w:spacing w:before="0" w:after="0" w:line="240" w:lineRule="auto"/>
        <w:ind w:left="20" w:firstLine="689"/>
        <w:rPr>
          <w:sz w:val="28"/>
          <w:szCs w:val="28"/>
        </w:rPr>
      </w:pPr>
    </w:p>
    <w:p w:rsidR="0038156C" w:rsidRPr="008D149B" w:rsidRDefault="0038156C"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2.3. Цели регулирования</w:t>
      </w:r>
    </w:p>
    <w:tbl>
      <w:tblPr>
        <w:tblStyle w:val="af3"/>
        <w:tblW w:w="0" w:type="auto"/>
        <w:tblInd w:w="108" w:type="dxa"/>
        <w:tblLook w:val="04A0" w:firstRow="1" w:lastRow="0" w:firstColumn="1" w:lastColumn="0" w:noHBand="0" w:noVBand="1"/>
      </w:tblPr>
      <w:tblGrid>
        <w:gridCol w:w="698"/>
        <w:gridCol w:w="3271"/>
        <w:gridCol w:w="2127"/>
        <w:gridCol w:w="4074"/>
      </w:tblGrid>
      <w:tr w:rsidR="00F476C2" w:rsidRPr="008D149B" w:rsidTr="00411233">
        <w:tc>
          <w:tcPr>
            <w:tcW w:w="698" w:type="dxa"/>
            <w:vAlign w:val="center"/>
          </w:tcPr>
          <w:p w:rsidR="0038156C" w:rsidRPr="008D149B" w:rsidRDefault="004C7E44" w:rsidP="004C7E44">
            <w:pPr>
              <w:pStyle w:val="21"/>
              <w:shd w:val="clear" w:color="auto" w:fill="auto"/>
              <w:tabs>
                <w:tab w:val="left" w:pos="1560"/>
                <w:tab w:val="left" w:pos="3261"/>
              </w:tabs>
              <w:spacing w:before="0" w:after="0" w:line="240" w:lineRule="auto"/>
              <w:ind w:firstLine="689"/>
              <w:jc w:val="center"/>
              <w:rPr>
                <w:b/>
                <w:sz w:val="24"/>
                <w:szCs w:val="24"/>
              </w:rPr>
            </w:pPr>
            <w:proofErr w:type="spellStart"/>
            <w:r w:rsidRPr="008D149B">
              <w:rPr>
                <w:b/>
                <w:sz w:val="24"/>
                <w:szCs w:val="24"/>
              </w:rPr>
              <w:t>п</w:t>
            </w:r>
            <w:r w:rsidR="0038156C" w:rsidRPr="008D149B">
              <w:rPr>
                <w:b/>
                <w:sz w:val="24"/>
                <w:szCs w:val="24"/>
              </w:rPr>
              <w:t>п</w:t>
            </w:r>
            <w:proofErr w:type="spellEnd"/>
            <w:r w:rsidR="0038156C" w:rsidRPr="008D149B">
              <w:rPr>
                <w:b/>
                <w:sz w:val="24"/>
                <w:szCs w:val="24"/>
              </w:rPr>
              <w:t>/</w:t>
            </w:r>
            <w:proofErr w:type="gramStart"/>
            <w:r w:rsidR="0038156C" w:rsidRPr="008D149B">
              <w:rPr>
                <w:b/>
                <w:sz w:val="24"/>
                <w:szCs w:val="24"/>
              </w:rPr>
              <w:t>п</w:t>
            </w:r>
            <w:proofErr w:type="gramEnd"/>
          </w:p>
        </w:tc>
        <w:tc>
          <w:tcPr>
            <w:tcW w:w="3271" w:type="dxa"/>
            <w:vAlign w:val="center"/>
          </w:tcPr>
          <w:p w:rsidR="0038156C" w:rsidRPr="008D149B" w:rsidRDefault="0038156C" w:rsidP="00DF0296">
            <w:pPr>
              <w:pStyle w:val="21"/>
              <w:shd w:val="clear" w:color="auto" w:fill="auto"/>
              <w:tabs>
                <w:tab w:val="left" w:pos="1560"/>
                <w:tab w:val="left" w:pos="3261"/>
              </w:tabs>
              <w:spacing w:before="0" w:after="0" w:line="240" w:lineRule="auto"/>
              <w:jc w:val="center"/>
              <w:rPr>
                <w:b/>
                <w:sz w:val="24"/>
                <w:szCs w:val="24"/>
              </w:rPr>
            </w:pPr>
            <w:r w:rsidRPr="008D149B">
              <w:rPr>
                <w:b/>
                <w:sz w:val="24"/>
                <w:szCs w:val="24"/>
              </w:rPr>
              <w:t xml:space="preserve">Цели предлагаемого регулирования (со ссылкой на </w:t>
            </w:r>
            <w:r w:rsidR="0081360E" w:rsidRPr="008D149B">
              <w:rPr>
                <w:b/>
                <w:sz w:val="24"/>
                <w:szCs w:val="24"/>
              </w:rPr>
              <w:t>номер</w:t>
            </w:r>
            <w:r w:rsidRPr="008D149B">
              <w:rPr>
                <w:b/>
                <w:sz w:val="24"/>
                <w:szCs w:val="24"/>
              </w:rPr>
              <w:t xml:space="preserve"> проблемы из таблицы 1)</w:t>
            </w:r>
          </w:p>
        </w:tc>
        <w:tc>
          <w:tcPr>
            <w:tcW w:w="2127" w:type="dxa"/>
            <w:vAlign w:val="center"/>
          </w:tcPr>
          <w:p w:rsidR="0038156C" w:rsidRPr="008D149B" w:rsidRDefault="0038156C" w:rsidP="00DF0296">
            <w:pPr>
              <w:pStyle w:val="21"/>
              <w:shd w:val="clear" w:color="auto" w:fill="auto"/>
              <w:tabs>
                <w:tab w:val="left" w:pos="1560"/>
                <w:tab w:val="left" w:pos="3261"/>
              </w:tabs>
              <w:spacing w:before="0" w:after="0" w:line="240" w:lineRule="auto"/>
              <w:ind w:firstLine="33"/>
              <w:jc w:val="center"/>
              <w:rPr>
                <w:b/>
                <w:sz w:val="24"/>
                <w:szCs w:val="24"/>
              </w:rPr>
            </w:pPr>
            <w:r w:rsidRPr="008D149B">
              <w:rPr>
                <w:b/>
                <w:sz w:val="24"/>
                <w:szCs w:val="24"/>
              </w:rPr>
              <w:t>Индикаторы достижения целей; текущее значение индикаторов</w:t>
            </w:r>
          </w:p>
        </w:tc>
        <w:tc>
          <w:tcPr>
            <w:tcW w:w="4074" w:type="dxa"/>
            <w:vAlign w:val="center"/>
          </w:tcPr>
          <w:p w:rsidR="0038156C" w:rsidRPr="008D149B" w:rsidRDefault="0038156C" w:rsidP="00DF0296">
            <w:pPr>
              <w:pStyle w:val="21"/>
              <w:shd w:val="clear" w:color="auto" w:fill="auto"/>
              <w:tabs>
                <w:tab w:val="left" w:pos="1560"/>
                <w:tab w:val="left" w:pos="3261"/>
              </w:tabs>
              <w:spacing w:before="0" w:after="0" w:line="240" w:lineRule="auto"/>
              <w:ind w:firstLine="34"/>
              <w:jc w:val="center"/>
              <w:rPr>
                <w:b/>
                <w:sz w:val="24"/>
                <w:szCs w:val="24"/>
              </w:rPr>
            </w:pPr>
            <w:r w:rsidRPr="008D149B">
              <w:rPr>
                <w:b/>
                <w:sz w:val="24"/>
                <w:szCs w:val="24"/>
              </w:rPr>
              <w:t>Ожидаемые целевые значения индикаторов по годам после введения предлагаемого регулирования</w:t>
            </w:r>
          </w:p>
        </w:tc>
      </w:tr>
      <w:tr w:rsidR="00F476C2" w:rsidRPr="008D149B" w:rsidTr="00411233">
        <w:tc>
          <w:tcPr>
            <w:tcW w:w="698" w:type="dxa"/>
          </w:tcPr>
          <w:p w:rsidR="00C600CB" w:rsidRPr="008D149B" w:rsidRDefault="00C600CB" w:rsidP="00C600CB">
            <w:pPr>
              <w:pStyle w:val="21"/>
              <w:shd w:val="clear" w:color="auto" w:fill="auto"/>
              <w:tabs>
                <w:tab w:val="left" w:pos="1560"/>
                <w:tab w:val="left" w:pos="3261"/>
              </w:tabs>
              <w:spacing w:before="0" w:after="0" w:line="240" w:lineRule="auto"/>
            </w:pPr>
            <w:r w:rsidRPr="008D149B">
              <w:t>1.</w:t>
            </w:r>
          </w:p>
        </w:tc>
        <w:tc>
          <w:tcPr>
            <w:tcW w:w="3271" w:type="dxa"/>
          </w:tcPr>
          <w:p w:rsidR="00C600CB" w:rsidRPr="008D149B" w:rsidRDefault="00F476C2" w:rsidP="00F476C2">
            <w:pPr>
              <w:pStyle w:val="21"/>
              <w:shd w:val="clear" w:color="auto" w:fill="auto"/>
              <w:tabs>
                <w:tab w:val="left" w:pos="1560"/>
                <w:tab w:val="left" w:pos="3261"/>
              </w:tabs>
              <w:spacing w:before="0" w:after="0" w:line="240" w:lineRule="auto"/>
            </w:pPr>
            <w:r w:rsidRPr="008D149B">
              <w:t xml:space="preserve">Приближение величины </w:t>
            </w:r>
            <w:r w:rsidRPr="008D149B">
              <w:lastRenderedPageBreak/>
              <w:t xml:space="preserve">НДФЛ, уплачиваемого иностранным работником в виде фиксированного авансового платежа, к сумме НДФЛ, исчисленного по ставке 13 процентов </w:t>
            </w:r>
            <w:r w:rsidR="00C600CB" w:rsidRPr="008D149B">
              <w:t>(Проблема №1).</w:t>
            </w:r>
          </w:p>
        </w:tc>
        <w:tc>
          <w:tcPr>
            <w:tcW w:w="2127" w:type="dxa"/>
          </w:tcPr>
          <w:p w:rsidR="00C600CB" w:rsidRPr="008D149B" w:rsidRDefault="00F476C2" w:rsidP="00F476C2">
            <w:pPr>
              <w:pStyle w:val="21"/>
              <w:shd w:val="clear" w:color="auto" w:fill="auto"/>
              <w:tabs>
                <w:tab w:val="left" w:pos="1560"/>
                <w:tab w:val="left" w:pos="3261"/>
              </w:tabs>
              <w:spacing w:before="0" w:after="0" w:line="240" w:lineRule="auto"/>
              <w:ind w:firstLine="26"/>
            </w:pPr>
            <w:r w:rsidRPr="008D149B">
              <w:lastRenderedPageBreak/>
              <w:t xml:space="preserve">Установление на </w:t>
            </w:r>
            <w:r w:rsidRPr="008D149B">
              <w:lastRenderedPageBreak/>
              <w:t>2017 год на территории Новосибирской области регионального коэффициента, равного 1,828</w:t>
            </w:r>
          </w:p>
        </w:tc>
        <w:tc>
          <w:tcPr>
            <w:tcW w:w="4074" w:type="dxa"/>
          </w:tcPr>
          <w:p w:rsidR="00C600CB" w:rsidRPr="008D149B" w:rsidRDefault="00F476C2" w:rsidP="0072394B">
            <w:pPr>
              <w:pStyle w:val="21"/>
              <w:shd w:val="clear" w:color="auto" w:fill="auto"/>
              <w:tabs>
                <w:tab w:val="left" w:pos="1560"/>
                <w:tab w:val="left" w:pos="3261"/>
              </w:tabs>
              <w:spacing w:before="0" w:after="0" w:line="240" w:lineRule="auto"/>
              <w:jc w:val="center"/>
            </w:pPr>
            <w:r w:rsidRPr="008D149B">
              <w:lastRenderedPageBreak/>
              <w:t xml:space="preserve">При прогнозе в 2017 году </w:t>
            </w:r>
            <w:r w:rsidR="0072394B">
              <w:t xml:space="preserve">размера </w:t>
            </w:r>
            <w:r w:rsidRPr="008D149B">
              <w:lastRenderedPageBreak/>
              <w:t xml:space="preserve">среднемесячной заработной платы на уровне среднемесячной заработной платы в отдельных отраслях за 7 мес. 2016 года </w:t>
            </w:r>
            <w:r w:rsidR="0072394B">
              <w:t>(</w:t>
            </w:r>
            <w:r w:rsidR="00D1557F" w:rsidRPr="008D149B">
              <w:t xml:space="preserve">с учетом </w:t>
            </w:r>
            <w:r w:rsidR="0072394B" w:rsidRPr="0072394B">
              <w:t>инфляции)</w:t>
            </w:r>
            <w:r w:rsidR="00D1557F" w:rsidRPr="0072394B">
              <w:t xml:space="preserve"> </w:t>
            </w:r>
            <w:r w:rsidRPr="0072394B">
              <w:t>27183</w:t>
            </w:r>
            <w:r w:rsidRPr="008D149B">
              <w:t xml:space="preserve"> рубля, размер ежемесячного фиксированного авансового платежа составит 3533,89 рубля</w:t>
            </w:r>
            <w:r w:rsidR="00411233" w:rsidRPr="008D149B">
              <w:t>, что соответствует размеру НДФЛ от вышеуказанной среднемесячной заработной платы</w:t>
            </w:r>
          </w:p>
        </w:tc>
      </w:tr>
    </w:tbl>
    <w:p w:rsidR="0038156C" w:rsidRPr="008D149B" w:rsidRDefault="0038156C"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65403B" w:rsidP="00DF0296">
      <w:pPr>
        <w:pStyle w:val="21"/>
        <w:shd w:val="clear" w:color="auto" w:fill="auto"/>
        <w:tabs>
          <w:tab w:val="left" w:pos="1560"/>
          <w:tab w:val="left" w:pos="3261"/>
        </w:tabs>
        <w:spacing w:before="0" w:after="0" w:line="240" w:lineRule="auto"/>
        <w:ind w:firstLine="689"/>
        <w:rPr>
          <w:sz w:val="28"/>
          <w:szCs w:val="28"/>
        </w:rPr>
      </w:pPr>
      <w:r w:rsidRPr="008D149B">
        <w:rPr>
          <w:sz w:val="28"/>
          <w:szCs w:val="28"/>
        </w:rPr>
        <w:t>2.4. Описание способа расче</w:t>
      </w:r>
      <w:r w:rsidR="006E16B7" w:rsidRPr="008D149B">
        <w:rPr>
          <w:sz w:val="28"/>
          <w:szCs w:val="28"/>
        </w:rPr>
        <w:t>та (оценки) индикаторов</w:t>
      </w:r>
      <w:r w:rsidRPr="008D149B">
        <w:rPr>
          <w:sz w:val="28"/>
          <w:szCs w:val="28"/>
        </w:rPr>
        <w:t xml:space="preserve"> достижения цели предлагаемого регулирования</w:t>
      </w:r>
    </w:p>
    <w:p w:rsidR="00411233" w:rsidRPr="008D149B" w:rsidRDefault="00411233" w:rsidP="00D1557F">
      <w:pPr>
        <w:pStyle w:val="21"/>
        <w:shd w:val="clear" w:color="auto" w:fill="auto"/>
        <w:tabs>
          <w:tab w:val="left" w:pos="1560"/>
          <w:tab w:val="left" w:pos="3261"/>
        </w:tabs>
        <w:spacing w:before="0" w:after="0" w:line="240" w:lineRule="auto"/>
        <w:ind w:firstLine="689"/>
        <w:rPr>
          <w:sz w:val="28"/>
          <w:szCs w:val="28"/>
        </w:rPr>
      </w:pPr>
      <w:r w:rsidRPr="008D149B">
        <w:rPr>
          <w:sz w:val="28"/>
          <w:szCs w:val="28"/>
        </w:rPr>
        <w:t xml:space="preserve">В Новосибирской области иностранные работники преимущественно заняты в следующих видах экономической деятельности: строительство, обрабатывающие производства, торговля, операции с недвижимым имуществом, транспорт и связь, предоставление прочих услуг. </w:t>
      </w:r>
    </w:p>
    <w:p w:rsidR="00411233" w:rsidRPr="008D149B" w:rsidRDefault="00411233" w:rsidP="00D1557F">
      <w:pPr>
        <w:pStyle w:val="21"/>
        <w:shd w:val="clear" w:color="auto" w:fill="auto"/>
        <w:tabs>
          <w:tab w:val="left" w:pos="1560"/>
          <w:tab w:val="left" w:pos="3261"/>
        </w:tabs>
        <w:spacing w:before="0" w:after="0" w:line="240" w:lineRule="auto"/>
        <w:ind w:firstLine="689"/>
        <w:rPr>
          <w:sz w:val="28"/>
          <w:szCs w:val="28"/>
        </w:rPr>
      </w:pPr>
      <w:r w:rsidRPr="008D149B">
        <w:rPr>
          <w:sz w:val="28"/>
          <w:szCs w:val="28"/>
        </w:rPr>
        <w:t xml:space="preserve">По данным территориального органа Федеральной службы государственной статистики по Новосибирской области средняя заработная плата в указанных видах деятельности за январь-июль 2016 года в Новосибирской области </w:t>
      </w:r>
      <w:r w:rsidRPr="0072394B">
        <w:rPr>
          <w:sz w:val="28"/>
          <w:szCs w:val="28"/>
        </w:rPr>
        <w:t>составила 25465</w:t>
      </w:r>
      <w:r w:rsidRPr="008D149B">
        <w:rPr>
          <w:sz w:val="28"/>
          <w:szCs w:val="28"/>
        </w:rPr>
        <w:t xml:space="preserve"> рублей в месяц.</w:t>
      </w:r>
    </w:p>
    <w:p w:rsidR="00D1557F" w:rsidRPr="008D149B" w:rsidRDefault="00D1557F" w:rsidP="00D1557F">
      <w:pPr>
        <w:pStyle w:val="21"/>
        <w:shd w:val="clear" w:color="auto" w:fill="auto"/>
        <w:tabs>
          <w:tab w:val="left" w:pos="1560"/>
          <w:tab w:val="left" w:pos="3261"/>
        </w:tabs>
        <w:spacing w:before="0" w:after="0" w:line="240" w:lineRule="auto"/>
        <w:ind w:firstLine="689"/>
        <w:rPr>
          <w:sz w:val="28"/>
          <w:szCs w:val="28"/>
        </w:rPr>
      </w:pPr>
      <w:r w:rsidRPr="008D149B">
        <w:rPr>
          <w:sz w:val="28"/>
          <w:szCs w:val="28"/>
        </w:rPr>
        <w:t>В основу расчета регионального коэффициента разработчиком акта взят уровень среднемесячной заработной платы в видах деятельности, где преимущественно используется труд иностранных работников. Стоимость патента при этом, с учетом увеличения размера федерального коэффициента – дефлятора на 6,4%, составит 3533,89 рублей.</w:t>
      </w:r>
    </w:p>
    <w:p w:rsidR="00D1557F" w:rsidRPr="008D149B" w:rsidRDefault="00D1557F" w:rsidP="00D1557F">
      <w:pPr>
        <w:pStyle w:val="21"/>
        <w:shd w:val="clear" w:color="auto" w:fill="auto"/>
        <w:tabs>
          <w:tab w:val="left" w:pos="1560"/>
          <w:tab w:val="left" w:pos="3261"/>
        </w:tabs>
        <w:spacing w:before="0" w:after="0" w:line="240" w:lineRule="auto"/>
        <w:ind w:firstLine="689"/>
        <w:rPr>
          <w:sz w:val="28"/>
          <w:szCs w:val="28"/>
        </w:rPr>
      </w:pPr>
      <w:r w:rsidRPr="008D149B">
        <w:rPr>
          <w:sz w:val="28"/>
          <w:szCs w:val="28"/>
        </w:rPr>
        <w:t>Таким образом, разработчиком предлагается установить региональный коэффициент, равный 1,828.</w:t>
      </w:r>
    </w:p>
    <w:p w:rsidR="00936FF2" w:rsidRPr="008D149B" w:rsidRDefault="00D1557F" w:rsidP="00DF0296">
      <w:pPr>
        <w:tabs>
          <w:tab w:val="left" w:pos="1560"/>
          <w:tab w:val="left" w:pos="3261"/>
        </w:tabs>
        <w:ind w:left="20" w:firstLine="689"/>
        <w:jc w:val="both"/>
        <w:rPr>
          <w:rFonts w:ascii="Times New Roman" w:eastAsia="Times New Roman" w:hAnsi="Times New Roman" w:cs="Times New Roman"/>
          <w:color w:val="auto"/>
          <w:sz w:val="28"/>
          <w:szCs w:val="28"/>
        </w:rPr>
      </w:pPr>
      <w:r w:rsidRPr="008D149B">
        <w:rPr>
          <w:rFonts w:ascii="Times New Roman" w:eastAsia="Times New Roman" w:hAnsi="Times New Roman" w:cs="Times New Roman"/>
          <w:color w:val="auto"/>
          <w:sz w:val="28"/>
          <w:szCs w:val="28"/>
        </w:rPr>
        <w:t>Д</w:t>
      </w:r>
      <w:r w:rsidR="00936FF2" w:rsidRPr="008D149B">
        <w:rPr>
          <w:rFonts w:ascii="Times New Roman" w:eastAsia="Times New Roman" w:hAnsi="Times New Roman" w:cs="Times New Roman"/>
          <w:color w:val="auto"/>
          <w:sz w:val="28"/>
          <w:szCs w:val="28"/>
        </w:rPr>
        <w:t xml:space="preserve">ействие </w:t>
      </w:r>
      <w:r w:rsidR="00411233" w:rsidRPr="008D149B">
        <w:rPr>
          <w:rFonts w:ascii="Times New Roman" w:eastAsia="Times New Roman" w:hAnsi="Times New Roman" w:cs="Times New Roman"/>
          <w:color w:val="auto"/>
          <w:sz w:val="28"/>
          <w:szCs w:val="28"/>
        </w:rPr>
        <w:t>закона</w:t>
      </w:r>
      <w:r w:rsidR="00936FF2" w:rsidRPr="008D149B">
        <w:rPr>
          <w:rFonts w:ascii="Times New Roman" w:eastAsia="Times New Roman" w:hAnsi="Times New Roman" w:cs="Times New Roman"/>
          <w:color w:val="auto"/>
          <w:sz w:val="28"/>
          <w:szCs w:val="28"/>
        </w:rPr>
        <w:t>, в случае его принятие, предусмотрено только на 201</w:t>
      </w:r>
      <w:r w:rsidR="00411233" w:rsidRPr="008D149B">
        <w:rPr>
          <w:rFonts w:ascii="Times New Roman" w:eastAsia="Times New Roman" w:hAnsi="Times New Roman" w:cs="Times New Roman"/>
          <w:color w:val="auto"/>
          <w:sz w:val="28"/>
          <w:szCs w:val="28"/>
        </w:rPr>
        <w:t>7</w:t>
      </w:r>
      <w:r w:rsidR="00936FF2" w:rsidRPr="008D149B">
        <w:rPr>
          <w:rFonts w:ascii="Times New Roman" w:eastAsia="Times New Roman" w:hAnsi="Times New Roman" w:cs="Times New Roman"/>
          <w:color w:val="auto"/>
          <w:sz w:val="28"/>
          <w:szCs w:val="28"/>
        </w:rPr>
        <w:t xml:space="preserve"> год.</w:t>
      </w:r>
    </w:p>
    <w:p w:rsidR="00CB5FAF" w:rsidRPr="008D149B" w:rsidRDefault="00CB5FAF" w:rsidP="00DF0296">
      <w:pPr>
        <w:pStyle w:val="21"/>
        <w:shd w:val="clear" w:color="auto" w:fill="auto"/>
        <w:tabs>
          <w:tab w:val="left" w:pos="1560"/>
          <w:tab w:val="left" w:pos="3261"/>
        </w:tabs>
        <w:spacing w:before="0" w:after="0" w:line="240" w:lineRule="auto"/>
        <w:ind w:left="20" w:firstLine="689"/>
        <w:rPr>
          <w:i/>
          <w:sz w:val="28"/>
          <w:szCs w:val="28"/>
        </w:rPr>
      </w:pPr>
    </w:p>
    <w:p w:rsidR="00894A5C" w:rsidRPr="008D149B" w:rsidRDefault="008244BB"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2.5. </w:t>
      </w:r>
      <w:r w:rsidR="006E16B7" w:rsidRPr="008D149B">
        <w:rPr>
          <w:sz w:val="28"/>
          <w:szCs w:val="28"/>
        </w:rPr>
        <w:t>Описание программ мониторинга</w:t>
      </w:r>
    </w:p>
    <w:p w:rsidR="008244BB" w:rsidRPr="008D149B" w:rsidRDefault="00D1557F"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Отсутствуют.</w:t>
      </w:r>
    </w:p>
    <w:p w:rsidR="002464EB" w:rsidRPr="008D149B" w:rsidRDefault="002464EB"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F94F57"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2.6. </w:t>
      </w:r>
      <w:r w:rsidR="006E16B7" w:rsidRPr="008D149B">
        <w:rPr>
          <w:sz w:val="28"/>
          <w:szCs w:val="28"/>
        </w:rPr>
        <w:t>Иные способы оценки достижения целей предлагаемого регулирования</w:t>
      </w:r>
    </w:p>
    <w:p w:rsidR="00CB5FAF" w:rsidRPr="008D149B" w:rsidRDefault="009C6A23"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Отсутствуют.</w:t>
      </w:r>
    </w:p>
    <w:p w:rsidR="009C6A23" w:rsidRPr="008D149B" w:rsidRDefault="009C6A23"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F94F57"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2.7. </w:t>
      </w:r>
      <w:r w:rsidR="006E16B7" w:rsidRPr="008D149B">
        <w:rPr>
          <w:sz w:val="28"/>
          <w:szCs w:val="28"/>
        </w:rPr>
        <w:t>Обоснование соответствия целей предлагаемого регулирования программным документам нормативного характера</w:t>
      </w:r>
    </w:p>
    <w:p w:rsidR="00920135" w:rsidRPr="008D149B" w:rsidRDefault="00920135"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Отсутствует.</w:t>
      </w:r>
    </w:p>
    <w:p w:rsidR="00CB5FAF" w:rsidRPr="008D149B" w:rsidRDefault="00CB5FAF" w:rsidP="00DF0296">
      <w:pPr>
        <w:pStyle w:val="21"/>
        <w:shd w:val="clear" w:color="auto" w:fill="auto"/>
        <w:tabs>
          <w:tab w:val="left" w:pos="1560"/>
          <w:tab w:val="left" w:pos="3261"/>
        </w:tabs>
        <w:spacing w:before="0" w:after="0" w:line="240" w:lineRule="auto"/>
        <w:ind w:firstLine="689"/>
        <w:rPr>
          <w:i/>
          <w:sz w:val="28"/>
          <w:szCs w:val="28"/>
        </w:rPr>
      </w:pPr>
    </w:p>
    <w:p w:rsidR="00894A5C" w:rsidRPr="008D149B" w:rsidRDefault="00B269BD" w:rsidP="00DF0296">
      <w:pPr>
        <w:pStyle w:val="21"/>
        <w:shd w:val="clear" w:color="auto" w:fill="auto"/>
        <w:tabs>
          <w:tab w:val="left" w:pos="1560"/>
          <w:tab w:val="left" w:pos="3261"/>
        </w:tabs>
        <w:spacing w:before="0" w:after="0" w:line="240" w:lineRule="auto"/>
        <w:ind w:firstLine="689"/>
        <w:rPr>
          <w:sz w:val="28"/>
          <w:szCs w:val="28"/>
        </w:rPr>
      </w:pPr>
      <w:r w:rsidRPr="008D149B">
        <w:rPr>
          <w:sz w:val="28"/>
          <w:szCs w:val="28"/>
        </w:rPr>
        <w:t>2.8. </w:t>
      </w:r>
      <w:r w:rsidR="006E16B7" w:rsidRPr="008D149B">
        <w:rPr>
          <w:sz w:val="28"/>
          <w:szCs w:val="28"/>
        </w:rPr>
        <w:t>Обоснование наличия полномочий по принятию проекта акта</w:t>
      </w:r>
    </w:p>
    <w:p w:rsidR="00894A5C" w:rsidRPr="008D149B" w:rsidRDefault="006E16B7"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 xml:space="preserve">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w:t>
      </w:r>
      <w:r w:rsidRPr="008D149B">
        <w:rPr>
          <w:sz w:val="28"/>
          <w:szCs w:val="28"/>
        </w:rPr>
        <w:lastRenderedPageBreak/>
        <w:t>государственной власти.</w:t>
      </w:r>
    </w:p>
    <w:p w:rsidR="004B1031" w:rsidRPr="008D149B" w:rsidRDefault="004B1031" w:rsidP="00FF6F4B">
      <w:pPr>
        <w:widowControl/>
        <w:autoSpaceDE w:val="0"/>
        <w:autoSpaceDN w:val="0"/>
        <w:adjustRightInd w:val="0"/>
        <w:ind w:firstLine="540"/>
        <w:jc w:val="both"/>
        <w:rPr>
          <w:rFonts w:ascii="Times New Roman" w:hAnsi="Times New Roman" w:cs="Times New Roman"/>
          <w:color w:val="auto"/>
          <w:sz w:val="28"/>
          <w:szCs w:val="28"/>
          <w:lang w:bidi="ar-SA"/>
        </w:rPr>
      </w:pPr>
      <w:r w:rsidRPr="008D149B">
        <w:rPr>
          <w:rFonts w:ascii="Times New Roman" w:hAnsi="Times New Roman" w:cs="Times New Roman"/>
          <w:color w:val="auto"/>
          <w:sz w:val="28"/>
          <w:szCs w:val="28"/>
          <w:lang w:bidi="ar-SA"/>
        </w:rPr>
        <w:t>Согласно пункту «</w:t>
      </w:r>
      <w:r w:rsidR="00D1557F" w:rsidRPr="008D149B">
        <w:rPr>
          <w:rFonts w:ascii="Times New Roman" w:hAnsi="Times New Roman" w:cs="Times New Roman"/>
          <w:color w:val="auto"/>
          <w:sz w:val="28"/>
          <w:szCs w:val="28"/>
          <w:lang w:bidi="ar-SA"/>
        </w:rPr>
        <w:t>и</w:t>
      </w:r>
      <w:r w:rsidRPr="008D149B">
        <w:rPr>
          <w:rFonts w:ascii="Times New Roman" w:hAnsi="Times New Roman" w:cs="Times New Roman"/>
          <w:color w:val="auto"/>
          <w:sz w:val="28"/>
          <w:szCs w:val="28"/>
          <w:lang w:bidi="ar-SA"/>
        </w:rPr>
        <w:t>» статьи 72 Конституции Российской Федерации,</w:t>
      </w:r>
      <w:r w:rsidR="00546B19" w:rsidRPr="008D149B">
        <w:rPr>
          <w:rFonts w:ascii="Times New Roman" w:hAnsi="Times New Roman" w:cs="Times New Roman"/>
          <w:color w:val="auto"/>
          <w:sz w:val="28"/>
          <w:szCs w:val="28"/>
          <w:lang w:bidi="ar-SA"/>
        </w:rPr>
        <w:t xml:space="preserve"> </w:t>
      </w:r>
      <w:r w:rsidR="00D1557F" w:rsidRPr="008D149B">
        <w:rPr>
          <w:rFonts w:ascii="Times New Roman" w:hAnsi="Times New Roman" w:cs="Times New Roman"/>
          <w:color w:val="auto"/>
          <w:sz w:val="28"/>
          <w:szCs w:val="28"/>
          <w:lang w:bidi="ar-SA"/>
        </w:rPr>
        <w:t xml:space="preserve">установление общих принципов налогообложения </w:t>
      </w:r>
      <w:r w:rsidR="00FF6F4B" w:rsidRPr="008D149B">
        <w:rPr>
          <w:rFonts w:ascii="Times New Roman" w:hAnsi="Times New Roman" w:cs="Times New Roman"/>
          <w:color w:val="auto"/>
          <w:sz w:val="28"/>
          <w:szCs w:val="28"/>
          <w:lang w:bidi="ar-SA"/>
        </w:rPr>
        <w:t xml:space="preserve">и сборов в Российской Федерации </w:t>
      </w:r>
      <w:r w:rsidRPr="008D149B">
        <w:rPr>
          <w:rFonts w:ascii="Times New Roman" w:hAnsi="Times New Roman" w:cs="Times New Roman"/>
          <w:color w:val="auto"/>
          <w:sz w:val="28"/>
          <w:szCs w:val="28"/>
          <w:lang w:bidi="ar-SA"/>
        </w:rPr>
        <w:t>относится к совместному ведению Российской Федерации и субъектов Российской Федерации.</w:t>
      </w:r>
    </w:p>
    <w:p w:rsidR="00FF6F4B" w:rsidRPr="008D149B" w:rsidRDefault="00FF6F4B" w:rsidP="00FF6F4B">
      <w:pPr>
        <w:widowControl/>
        <w:autoSpaceDE w:val="0"/>
        <w:autoSpaceDN w:val="0"/>
        <w:adjustRightInd w:val="0"/>
        <w:ind w:firstLine="540"/>
        <w:jc w:val="both"/>
        <w:rPr>
          <w:rFonts w:ascii="Times New Roman" w:hAnsi="Times New Roman" w:cs="Times New Roman"/>
          <w:color w:val="auto"/>
          <w:sz w:val="28"/>
          <w:szCs w:val="28"/>
          <w:lang w:bidi="ar-SA"/>
        </w:rPr>
      </w:pPr>
      <w:proofErr w:type="gramStart"/>
      <w:r w:rsidRPr="008D149B">
        <w:rPr>
          <w:sz w:val="28"/>
          <w:szCs w:val="28"/>
        </w:rPr>
        <w:t>В</w:t>
      </w:r>
      <w:r w:rsidRPr="008D149B">
        <w:rPr>
          <w:rFonts w:ascii="Times New Roman" w:eastAsia="Times New Roman" w:hAnsi="Times New Roman" w:cs="Times New Roman"/>
          <w:sz w:val="28"/>
          <w:szCs w:val="28"/>
        </w:rPr>
        <w:t xml:space="preserve"> соответствии со статьей 227.1 Налогового кодекса Российской Федерации</w:t>
      </w:r>
      <w:r w:rsidR="00AF08D5" w:rsidRPr="008D149B">
        <w:rPr>
          <w:sz w:val="28"/>
          <w:szCs w:val="28"/>
        </w:rPr>
        <w:t xml:space="preserve"> </w:t>
      </w:r>
      <w:r w:rsidRPr="008D149B">
        <w:rPr>
          <w:rFonts w:ascii="Times New Roman" w:hAnsi="Times New Roman" w:cs="Times New Roman"/>
          <w:color w:val="auto"/>
          <w:sz w:val="28"/>
          <w:szCs w:val="28"/>
          <w:lang w:bidi="ar-SA"/>
        </w:rPr>
        <w:t>размер НДФЛ в виде фиксированного авансового платежа состоит из фиксированного авансового платежа, указанного в пункте 2 указанной статьи, подлежащего индексации на коэффициент-дефлятор, установленный на соответствующий календарный год, а также на коэффициент, отражающий региональные особенности рынка труда, устанавливаемый на соответствующий календарный год законом субъекта Российской Федерации.</w:t>
      </w:r>
      <w:proofErr w:type="gramEnd"/>
    </w:p>
    <w:p w:rsidR="004B1031" w:rsidRPr="008D149B" w:rsidRDefault="004B1031"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4B1031" w:rsidP="00DF0296">
      <w:pPr>
        <w:pStyle w:val="30"/>
        <w:shd w:val="clear" w:color="auto" w:fill="auto"/>
        <w:tabs>
          <w:tab w:val="left" w:pos="773"/>
          <w:tab w:val="left" w:pos="1560"/>
          <w:tab w:val="left" w:pos="3261"/>
        </w:tabs>
        <w:spacing w:before="0" w:after="0" w:line="240" w:lineRule="auto"/>
        <w:ind w:left="20" w:firstLine="689"/>
        <w:rPr>
          <w:sz w:val="28"/>
          <w:szCs w:val="28"/>
        </w:rPr>
      </w:pPr>
      <w:r w:rsidRPr="008D149B">
        <w:rPr>
          <w:sz w:val="28"/>
          <w:szCs w:val="28"/>
        </w:rPr>
        <w:t>3. </w:t>
      </w:r>
      <w:r w:rsidR="006E16B7" w:rsidRPr="008D149B">
        <w:rPr>
          <w:sz w:val="28"/>
          <w:szCs w:val="28"/>
        </w:rPr>
        <w:t>Заинтересованные лица</w:t>
      </w:r>
    </w:p>
    <w:p w:rsidR="004B1031" w:rsidRPr="008D149B" w:rsidRDefault="004B1031" w:rsidP="00DF0296">
      <w:pPr>
        <w:pStyle w:val="30"/>
        <w:shd w:val="clear" w:color="auto" w:fill="auto"/>
        <w:tabs>
          <w:tab w:val="left" w:pos="773"/>
          <w:tab w:val="left" w:pos="1560"/>
          <w:tab w:val="left" w:pos="3261"/>
        </w:tabs>
        <w:spacing w:before="0" w:after="0" w:line="240" w:lineRule="auto"/>
        <w:ind w:left="20" w:firstLine="689"/>
        <w:rPr>
          <w:b w:val="0"/>
          <w:sz w:val="28"/>
          <w:szCs w:val="28"/>
        </w:rPr>
      </w:pPr>
      <w:bookmarkStart w:id="5" w:name="bookmark6"/>
      <w:r w:rsidRPr="008D149B">
        <w:rPr>
          <w:b w:val="0"/>
          <w:sz w:val="28"/>
          <w:szCs w:val="28"/>
        </w:rPr>
        <w:t>3.1. Основные группы субъектов предпринимательской (инвестиционной) деятельности, затрагиваемых предлагаемым регулированием</w:t>
      </w:r>
      <w:bookmarkEnd w:id="5"/>
    </w:p>
    <w:tbl>
      <w:tblPr>
        <w:tblStyle w:val="af3"/>
        <w:tblW w:w="0" w:type="auto"/>
        <w:tblInd w:w="108" w:type="dxa"/>
        <w:tblLook w:val="04A0" w:firstRow="1" w:lastRow="0" w:firstColumn="1" w:lastColumn="0" w:noHBand="0" w:noVBand="1"/>
      </w:tblPr>
      <w:tblGrid>
        <w:gridCol w:w="3544"/>
        <w:gridCol w:w="3876"/>
        <w:gridCol w:w="2612"/>
      </w:tblGrid>
      <w:tr w:rsidR="004B1031" w:rsidRPr="008D149B" w:rsidTr="00194BC6">
        <w:tc>
          <w:tcPr>
            <w:tcW w:w="3544" w:type="dxa"/>
            <w:vAlign w:val="center"/>
          </w:tcPr>
          <w:p w:rsidR="004B1031" w:rsidRPr="008D149B" w:rsidRDefault="004B1031" w:rsidP="00DF0296">
            <w:pPr>
              <w:pStyle w:val="30"/>
              <w:shd w:val="clear" w:color="auto" w:fill="auto"/>
              <w:tabs>
                <w:tab w:val="left" w:pos="773"/>
                <w:tab w:val="left" w:pos="1560"/>
                <w:tab w:val="left" w:pos="3261"/>
              </w:tabs>
              <w:spacing w:before="0" w:after="0" w:line="240" w:lineRule="auto"/>
              <w:jc w:val="center"/>
              <w:rPr>
                <w:b w:val="0"/>
                <w:sz w:val="24"/>
                <w:szCs w:val="24"/>
              </w:rPr>
            </w:pPr>
            <w:r w:rsidRPr="008D149B">
              <w:rPr>
                <w:rStyle w:val="a7"/>
                <w:b/>
                <w:sz w:val="24"/>
                <w:szCs w:val="24"/>
              </w:rPr>
              <w:t>Наименование групп субъектов предпринимательской (инвестиционной) деятельности</w:t>
            </w:r>
          </w:p>
        </w:tc>
        <w:tc>
          <w:tcPr>
            <w:tcW w:w="3876" w:type="dxa"/>
            <w:vAlign w:val="center"/>
          </w:tcPr>
          <w:p w:rsidR="004B1031" w:rsidRPr="008D149B" w:rsidRDefault="004B1031" w:rsidP="00DF0296">
            <w:pPr>
              <w:pStyle w:val="30"/>
              <w:shd w:val="clear" w:color="auto" w:fill="auto"/>
              <w:tabs>
                <w:tab w:val="left" w:pos="773"/>
                <w:tab w:val="left" w:pos="1560"/>
                <w:tab w:val="left" w:pos="3261"/>
              </w:tabs>
              <w:spacing w:before="0" w:after="0" w:line="240" w:lineRule="auto"/>
              <w:jc w:val="center"/>
              <w:rPr>
                <w:b w:val="0"/>
                <w:sz w:val="24"/>
                <w:szCs w:val="24"/>
              </w:rPr>
            </w:pPr>
            <w:r w:rsidRPr="008D149B">
              <w:rPr>
                <w:rStyle w:val="a7"/>
                <w:b/>
                <w:sz w:val="24"/>
                <w:szCs w:val="24"/>
              </w:rPr>
              <w:t>Оценка количества</w:t>
            </w:r>
            <w:r w:rsidR="001D11BB" w:rsidRPr="008D149B">
              <w:rPr>
                <w:rStyle w:val="a7"/>
                <w:b/>
                <w:sz w:val="24"/>
                <w:szCs w:val="24"/>
              </w:rPr>
              <w:t xml:space="preserve"> хозяйствующих субъектов</w:t>
            </w:r>
            <w:r w:rsidRPr="008D149B">
              <w:rPr>
                <w:rStyle w:val="a7"/>
                <w:b/>
                <w:sz w:val="24"/>
                <w:szCs w:val="24"/>
              </w:rPr>
              <w:t xml:space="preserve"> на стадии разработки проекта акта</w:t>
            </w:r>
            <w:r w:rsidR="001D11BB" w:rsidRPr="008D149B">
              <w:rPr>
                <w:rStyle w:val="a7"/>
                <w:b/>
                <w:sz w:val="24"/>
                <w:szCs w:val="24"/>
              </w:rPr>
              <w:t>, ед.</w:t>
            </w:r>
          </w:p>
        </w:tc>
        <w:tc>
          <w:tcPr>
            <w:tcW w:w="2612" w:type="dxa"/>
            <w:vAlign w:val="center"/>
          </w:tcPr>
          <w:p w:rsidR="004B1031" w:rsidRPr="008D149B" w:rsidRDefault="004B1031" w:rsidP="00DF0296">
            <w:pPr>
              <w:pStyle w:val="30"/>
              <w:shd w:val="clear" w:color="auto" w:fill="auto"/>
              <w:tabs>
                <w:tab w:val="left" w:pos="773"/>
                <w:tab w:val="left" w:pos="1560"/>
                <w:tab w:val="left" w:pos="3261"/>
              </w:tabs>
              <w:spacing w:before="0" w:after="0" w:line="240" w:lineRule="auto"/>
              <w:jc w:val="center"/>
              <w:rPr>
                <w:b w:val="0"/>
                <w:sz w:val="24"/>
                <w:szCs w:val="24"/>
              </w:rPr>
            </w:pPr>
            <w:r w:rsidRPr="008D149B">
              <w:rPr>
                <w:rStyle w:val="a7"/>
                <w:b/>
                <w:sz w:val="24"/>
                <w:szCs w:val="24"/>
              </w:rPr>
              <w:t>Источники данных</w:t>
            </w:r>
          </w:p>
        </w:tc>
      </w:tr>
      <w:tr w:rsidR="004B1031" w:rsidRPr="008D149B" w:rsidTr="00194BC6">
        <w:tc>
          <w:tcPr>
            <w:tcW w:w="3544" w:type="dxa"/>
          </w:tcPr>
          <w:p w:rsidR="001F444D" w:rsidRPr="008D149B" w:rsidRDefault="001F444D" w:rsidP="001E6901">
            <w:pPr>
              <w:pStyle w:val="30"/>
              <w:shd w:val="clear" w:color="auto" w:fill="auto"/>
              <w:tabs>
                <w:tab w:val="left" w:pos="773"/>
                <w:tab w:val="left" w:pos="1560"/>
                <w:tab w:val="left" w:pos="3261"/>
              </w:tabs>
              <w:spacing w:before="0" w:after="0" w:line="240" w:lineRule="auto"/>
              <w:ind w:left="-20"/>
              <w:jc w:val="left"/>
              <w:rPr>
                <w:b w:val="0"/>
                <w:sz w:val="27"/>
                <w:szCs w:val="27"/>
              </w:rPr>
            </w:pPr>
            <w:r w:rsidRPr="008D149B">
              <w:rPr>
                <w:b w:val="0"/>
                <w:sz w:val="27"/>
                <w:szCs w:val="27"/>
              </w:rPr>
              <w:t xml:space="preserve">а) Иностранные работники, осуществляющие трудовую деятельность на территории Новосибирской области на основании патентов, </w:t>
            </w:r>
            <w:r w:rsidR="00E812C3" w:rsidRPr="008D149B">
              <w:rPr>
                <w:b w:val="0"/>
                <w:sz w:val="27"/>
                <w:szCs w:val="27"/>
              </w:rPr>
              <w:t>самостоятельно перечисляющие НДФЛ в бюджетную систему.</w:t>
            </w:r>
            <w:r w:rsidRPr="008D149B">
              <w:rPr>
                <w:b w:val="0"/>
                <w:sz w:val="27"/>
                <w:szCs w:val="27"/>
              </w:rPr>
              <w:t xml:space="preserve"> </w:t>
            </w:r>
          </w:p>
          <w:p w:rsidR="001F444D" w:rsidRPr="008D149B" w:rsidRDefault="001F444D" w:rsidP="001E6901">
            <w:pPr>
              <w:pStyle w:val="30"/>
              <w:shd w:val="clear" w:color="auto" w:fill="auto"/>
              <w:tabs>
                <w:tab w:val="left" w:pos="773"/>
                <w:tab w:val="left" w:pos="1560"/>
                <w:tab w:val="left" w:pos="3261"/>
              </w:tabs>
              <w:spacing w:before="0" w:after="0" w:line="240" w:lineRule="auto"/>
              <w:ind w:left="-20"/>
              <w:jc w:val="left"/>
              <w:rPr>
                <w:b w:val="0"/>
                <w:sz w:val="27"/>
                <w:szCs w:val="27"/>
              </w:rPr>
            </w:pPr>
          </w:p>
          <w:p w:rsidR="00E812C3" w:rsidRPr="008D149B" w:rsidRDefault="00E812C3" w:rsidP="00E812C3">
            <w:pPr>
              <w:pStyle w:val="30"/>
              <w:shd w:val="clear" w:color="auto" w:fill="auto"/>
              <w:tabs>
                <w:tab w:val="left" w:pos="773"/>
                <w:tab w:val="left" w:pos="1560"/>
                <w:tab w:val="left" w:pos="3261"/>
              </w:tabs>
              <w:spacing w:before="0" w:after="0" w:line="240" w:lineRule="auto"/>
              <w:ind w:left="-20"/>
              <w:jc w:val="left"/>
              <w:rPr>
                <w:b w:val="0"/>
                <w:sz w:val="27"/>
                <w:szCs w:val="27"/>
              </w:rPr>
            </w:pPr>
          </w:p>
          <w:p w:rsidR="00E812C3" w:rsidRPr="008D149B" w:rsidRDefault="00E812C3" w:rsidP="00E812C3">
            <w:pPr>
              <w:pStyle w:val="30"/>
              <w:shd w:val="clear" w:color="auto" w:fill="auto"/>
              <w:tabs>
                <w:tab w:val="left" w:pos="773"/>
                <w:tab w:val="left" w:pos="1560"/>
                <w:tab w:val="left" w:pos="3261"/>
              </w:tabs>
              <w:spacing w:before="0" w:after="0" w:line="240" w:lineRule="auto"/>
              <w:ind w:left="-20"/>
              <w:jc w:val="left"/>
              <w:rPr>
                <w:b w:val="0"/>
                <w:sz w:val="27"/>
                <w:szCs w:val="27"/>
              </w:rPr>
            </w:pPr>
          </w:p>
          <w:p w:rsidR="00E812C3" w:rsidRPr="008D149B" w:rsidRDefault="00E812C3" w:rsidP="00E812C3">
            <w:pPr>
              <w:pStyle w:val="30"/>
              <w:shd w:val="clear" w:color="auto" w:fill="auto"/>
              <w:tabs>
                <w:tab w:val="left" w:pos="773"/>
                <w:tab w:val="left" w:pos="1560"/>
                <w:tab w:val="left" w:pos="3261"/>
              </w:tabs>
              <w:spacing w:before="0" w:after="0" w:line="240" w:lineRule="auto"/>
              <w:ind w:left="-20"/>
              <w:jc w:val="left"/>
              <w:rPr>
                <w:b w:val="0"/>
                <w:sz w:val="27"/>
                <w:szCs w:val="27"/>
              </w:rPr>
            </w:pPr>
          </w:p>
          <w:p w:rsidR="00194BC6" w:rsidRPr="008D149B" w:rsidRDefault="00194BC6" w:rsidP="00194BC6">
            <w:pPr>
              <w:pStyle w:val="30"/>
              <w:shd w:val="clear" w:color="auto" w:fill="auto"/>
              <w:tabs>
                <w:tab w:val="left" w:pos="773"/>
                <w:tab w:val="left" w:pos="1560"/>
                <w:tab w:val="left" w:pos="3261"/>
              </w:tabs>
              <w:spacing w:before="0" w:after="0" w:line="240" w:lineRule="auto"/>
              <w:jc w:val="left"/>
              <w:rPr>
                <w:b w:val="0"/>
                <w:sz w:val="27"/>
                <w:szCs w:val="27"/>
              </w:rPr>
            </w:pPr>
          </w:p>
          <w:p w:rsidR="00194BC6" w:rsidRPr="008D149B" w:rsidRDefault="00194BC6" w:rsidP="00194BC6">
            <w:pPr>
              <w:pStyle w:val="30"/>
              <w:shd w:val="clear" w:color="auto" w:fill="auto"/>
              <w:tabs>
                <w:tab w:val="left" w:pos="773"/>
                <w:tab w:val="left" w:pos="1560"/>
                <w:tab w:val="left" w:pos="3261"/>
              </w:tabs>
              <w:spacing w:before="0" w:after="0" w:line="240" w:lineRule="auto"/>
              <w:jc w:val="left"/>
              <w:rPr>
                <w:b w:val="0"/>
                <w:sz w:val="27"/>
                <w:szCs w:val="27"/>
              </w:rPr>
            </w:pPr>
          </w:p>
          <w:p w:rsidR="00194BC6" w:rsidRPr="008D149B" w:rsidRDefault="00194BC6" w:rsidP="00194BC6">
            <w:pPr>
              <w:pStyle w:val="30"/>
              <w:shd w:val="clear" w:color="auto" w:fill="auto"/>
              <w:tabs>
                <w:tab w:val="left" w:pos="773"/>
                <w:tab w:val="left" w:pos="1560"/>
                <w:tab w:val="left" w:pos="3261"/>
              </w:tabs>
              <w:spacing w:before="0" w:after="0" w:line="240" w:lineRule="auto"/>
              <w:jc w:val="left"/>
              <w:rPr>
                <w:b w:val="0"/>
                <w:sz w:val="27"/>
                <w:szCs w:val="27"/>
              </w:rPr>
            </w:pPr>
          </w:p>
          <w:p w:rsidR="00194BC6" w:rsidRPr="008D149B" w:rsidRDefault="00194BC6" w:rsidP="00194BC6">
            <w:pPr>
              <w:pStyle w:val="30"/>
              <w:shd w:val="clear" w:color="auto" w:fill="auto"/>
              <w:tabs>
                <w:tab w:val="left" w:pos="773"/>
                <w:tab w:val="left" w:pos="1560"/>
                <w:tab w:val="left" w:pos="3261"/>
              </w:tabs>
              <w:spacing w:before="0" w:after="0" w:line="240" w:lineRule="auto"/>
              <w:jc w:val="left"/>
              <w:rPr>
                <w:b w:val="0"/>
                <w:sz w:val="27"/>
                <w:szCs w:val="27"/>
              </w:rPr>
            </w:pPr>
          </w:p>
          <w:p w:rsidR="00E812C3" w:rsidRPr="008D149B" w:rsidRDefault="00E812C3" w:rsidP="00194BC6">
            <w:pPr>
              <w:pStyle w:val="30"/>
              <w:shd w:val="clear" w:color="auto" w:fill="auto"/>
              <w:tabs>
                <w:tab w:val="left" w:pos="773"/>
                <w:tab w:val="left" w:pos="1560"/>
                <w:tab w:val="left" w:pos="3261"/>
              </w:tabs>
              <w:spacing w:before="0" w:after="0" w:line="240" w:lineRule="auto"/>
              <w:ind w:left="-20"/>
              <w:jc w:val="left"/>
              <w:rPr>
                <w:b w:val="0"/>
                <w:sz w:val="27"/>
                <w:szCs w:val="27"/>
              </w:rPr>
            </w:pPr>
            <w:r w:rsidRPr="008D149B">
              <w:rPr>
                <w:b w:val="0"/>
                <w:sz w:val="27"/>
                <w:szCs w:val="27"/>
              </w:rPr>
              <w:t>б) (Косвенно) работодатели (х</w:t>
            </w:r>
            <w:r w:rsidR="001F444D" w:rsidRPr="008D149B">
              <w:rPr>
                <w:b w:val="0"/>
                <w:sz w:val="27"/>
                <w:szCs w:val="27"/>
              </w:rPr>
              <w:t>озяйствующие субъекты, осуществляющие деятельность на территории Новосибирской области</w:t>
            </w:r>
            <w:r w:rsidRPr="008D149B">
              <w:rPr>
                <w:b w:val="0"/>
                <w:sz w:val="27"/>
                <w:szCs w:val="27"/>
              </w:rPr>
              <w:t>, физические лица)</w:t>
            </w:r>
            <w:r w:rsidR="001F444D" w:rsidRPr="008D149B">
              <w:rPr>
                <w:b w:val="0"/>
                <w:sz w:val="27"/>
                <w:szCs w:val="27"/>
              </w:rPr>
              <w:t>, привлекающие к трудовой деятельности иностранных работников на основании патентов</w:t>
            </w:r>
            <w:r w:rsidRPr="008D149B">
              <w:rPr>
                <w:b w:val="0"/>
                <w:sz w:val="27"/>
                <w:szCs w:val="27"/>
              </w:rPr>
              <w:t xml:space="preserve">, которые при </w:t>
            </w:r>
            <w:r w:rsidRPr="008D149B">
              <w:rPr>
                <w:b w:val="0"/>
                <w:sz w:val="27"/>
                <w:szCs w:val="27"/>
              </w:rPr>
              <w:lastRenderedPageBreak/>
              <w:t>начислении и выплате заработной платы иностранному работнику должны предусмотреть сумму НДФЛ</w:t>
            </w:r>
            <w:r w:rsidR="00194BC6" w:rsidRPr="008D149B">
              <w:rPr>
                <w:b w:val="0"/>
                <w:sz w:val="27"/>
                <w:szCs w:val="27"/>
              </w:rPr>
              <w:t>, в виде фиксированного авансового платежа,</w:t>
            </w:r>
            <w:r w:rsidRPr="008D149B">
              <w:rPr>
                <w:b w:val="0"/>
                <w:sz w:val="27"/>
                <w:szCs w:val="27"/>
              </w:rPr>
              <w:t xml:space="preserve"> подлежащую оплате работником в самостоятельном порядке.</w:t>
            </w:r>
          </w:p>
        </w:tc>
        <w:tc>
          <w:tcPr>
            <w:tcW w:w="3876" w:type="dxa"/>
          </w:tcPr>
          <w:p w:rsidR="004761F8" w:rsidRPr="008D149B" w:rsidRDefault="00E812C3" w:rsidP="00FF6F4B">
            <w:pPr>
              <w:pStyle w:val="30"/>
              <w:shd w:val="clear" w:color="auto" w:fill="auto"/>
              <w:tabs>
                <w:tab w:val="left" w:pos="773"/>
                <w:tab w:val="left" w:pos="1560"/>
                <w:tab w:val="left" w:pos="3261"/>
              </w:tabs>
              <w:spacing w:before="0" w:after="0" w:line="240" w:lineRule="auto"/>
              <w:jc w:val="left"/>
              <w:rPr>
                <w:b w:val="0"/>
                <w:sz w:val="27"/>
                <w:szCs w:val="27"/>
              </w:rPr>
            </w:pPr>
            <w:r w:rsidRPr="008D149B">
              <w:rPr>
                <w:b w:val="0"/>
                <w:sz w:val="27"/>
                <w:szCs w:val="27"/>
              </w:rPr>
              <w:lastRenderedPageBreak/>
              <w:t xml:space="preserve">а) </w:t>
            </w:r>
            <w:r w:rsidR="00194BC6" w:rsidRPr="008D149B">
              <w:rPr>
                <w:b w:val="0"/>
                <w:sz w:val="27"/>
                <w:szCs w:val="27"/>
              </w:rPr>
              <w:t>За 8 месяцев 2016 года</w:t>
            </w:r>
            <w:r w:rsidRPr="008D149B">
              <w:rPr>
                <w:b w:val="0"/>
                <w:sz w:val="27"/>
                <w:szCs w:val="27"/>
              </w:rPr>
              <w:t xml:space="preserve"> на территории Новосибирской области заключено 19382 трудовых (гражданско-правовых) договора с иностранными гражданами, осуществляющими трудовую деятельность на основании патента, в том числе 10612 договоров, где работодателем, заказчиком работ (услуг) выступает юридическое лицо либо индивидуальный предприниматель, и 8770 – физическое лицо.</w:t>
            </w:r>
          </w:p>
          <w:p w:rsidR="00E812C3" w:rsidRPr="008D149B" w:rsidRDefault="00E812C3" w:rsidP="00FF6F4B">
            <w:pPr>
              <w:pStyle w:val="30"/>
              <w:shd w:val="clear" w:color="auto" w:fill="auto"/>
              <w:tabs>
                <w:tab w:val="left" w:pos="773"/>
                <w:tab w:val="left" w:pos="1560"/>
                <w:tab w:val="left" w:pos="3261"/>
              </w:tabs>
              <w:spacing w:before="0" w:after="0" w:line="240" w:lineRule="auto"/>
              <w:jc w:val="left"/>
              <w:rPr>
                <w:b w:val="0"/>
                <w:sz w:val="27"/>
                <w:szCs w:val="27"/>
              </w:rPr>
            </w:pPr>
          </w:p>
          <w:p w:rsidR="00E812C3" w:rsidRPr="008D149B" w:rsidRDefault="00194BC6" w:rsidP="00194BC6">
            <w:pPr>
              <w:pStyle w:val="30"/>
              <w:shd w:val="clear" w:color="auto" w:fill="auto"/>
              <w:tabs>
                <w:tab w:val="left" w:pos="773"/>
                <w:tab w:val="left" w:pos="1560"/>
                <w:tab w:val="left" w:pos="3261"/>
              </w:tabs>
              <w:spacing w:before="0" w:after="0" w:line="240" w:lineRule="auto"/>
              <w:jc w:val="left"/>
              <w:rPr>
                <w:b w:val="0"/>
                <w:sz w:val="27"/>
                <w:szCs w:val="27"/>
              </w:rPr>
            </w:pPr>
            <w:r w:rsidRPr="008D149B">
              <w:rPr>
                <w:b w:val="0"/>
                <w:sz w:val="27"/>
                <w:szCs w:val="27"/>
              </w:rPr>
              <w:t>б) За 8 месяцев 2016 года привлекли к трудовой деятельности иностранных граждан 2595 работодателей (без учета физических лиц). Данные о числе физических лиц, привлекших за указанный период иностранных граждан, отсутствуют.</w:t>
            </w:r>
          </w:p>
        </w:tc>
        <w:tc>
          <w:tcPr>
            <w:tcW w:w="2612" w:type="dxa"/>
          </w:tcPr>
          <w:p w:rsidR="004B1031" w:rsidRPr="008D149B" w:rsidRDefault="00E812C3" w:rsidP="000E1D9F">
            <w:pPr>
              <w:pStyle w:val="30"/>
              <w:shd w:val="clear" w:color="auto" w:fill="auto"/>
              <w:tabs>
                <w:tab w:val="left" w:pos="773"/>
                <w:tab w:val="left" w:pos="1560"/>
                <w:tab w:val="left" w:pos="3261"/>
              </w:tabs>
              <w:spacing w:before="0" w:after="0" w:line="240" w:lineRule="auto"/>
              <w:jc w:val="left"/>
              <w:rPr>
                <w:b w:val="0"/>
                <w:sz w:val="27"/>
                <w:szCs w:val="27"/>
              </w:rPr>
            </w:pPr>
            <w:r w:rsidRPr="008D149B">
              <w:rPr>
                <w:b w:val="0"/>
                <w:sz w:val="27"/>
                <w:szCs w:val="27"/>
              </w:rPr>
              <w:t>Данные Управления по вопросам миграции ГУ МВД России по Новосибирской области в рамках мониторинга привлечения и использования иностранной рабочей силы на территории Новосибирской области, проводимого разработчиком акта</w:t>
            </w:r>
          </w:p>
          <w:p w:rsidR="00E812C3" w:rsidRPr="008D149B" w:rsidRDefault="00E812C3" w:rsidP="000E1D9F">
            <w:pPr>
              <w:pStyle w:val="30"/>
              <w:shd w:val="clear" w:color="auto" w:fill="auto"/>
              <w:tabs>
                <w:tab w:val="left" w:pos="773"/>
                <w:tab w:val="left" w:pos="1560"/>
                <w:tab w:val="left" w:pos="3261"/>
              </w:tabs>
              <w:spacing w:before="0" w:after="0" w:line="240" w:lineRule="auto"/>
              <w:jc w:val="left"/>
              <w:rPr>
                <w:b w:val="0"/>
                <w:sz w:val="27"/>
                <w:szCs w:val="27"/>
              </w:rPr>
            </w:pPr>
          </w:p>
        </w:tc>
      </w:tr>
    </w:tbl>
    <w:p w:rsidR="004B1031" w:rsidRPr="008D149B" w:rsidRDefault="004B1031" w:rsidP="00DF0296">
      <w:pPr>
        <w:pStyle w:val="30"/>
        <w:shd w:val="clear" w:color="auto" w:fill="auto"/>
        <w:tabs>
          <w:tab w:val="left" w:pos="773"/>
          <w:tab w:val="left" w:pos="1560"/>
          <w:tab w:val="left" w:pos="3261"/>
        </w:tabs>
        <w:spacing w:before="0" w:after="0" w:line="240" w:lineRule="auto"/>
        <w:ind w:left="20" w:firstLine="689"/>
        <w:rPr>
          <w:b w:val="0"/>
          <w:sz w:val="28"/>
          <w:szCs w:val="28"/>
        </w:rPr>
      </w:pPr>
    </w:p>
    <w:p w:rsidR="00894A5C" w:rsidRPr="008D149B" w:rsidRDefault="004B1031" w:rsidP="00DF0296">
      <w:pPr>
        <w:pStyle w:val="21"/>
        <w:shd w:val="clear" w:color="auto" w:fill="auto"/>
        <w:tabs>
          <w:tab w:val="left" w:pos="973"/>
          <w:tab w:val="left" w:pos="1560"/>
          <w:tab w:val="left" w:pos="3261"/>
        </w:tabs>
        <w:spacing w:before="0" w:after="0" w:line="240" w:lineRule="auto"/>
        <w:ind w:left="20" w:firstLine="689"/>
        <w:rPr>
          <w:sz w:val="28"/>
          <w:szCs w:val="28"/>
        </w:rPr>
      </w:pPr>
      <w:r w:rsidRPr="008D149B">
        <w:rPr>
          <w:sz w:val="28"/>
          <w:szCs w:val="28"/>
        </w:rPr>
        <w:t>3.2. </w:t>
      </w:r>
      <w:r w:rsidR="006E16B7" w:rsidRPr="008D149B">
        <w:rPr>
          <w:sz w:val="28"/>
          <w:szCs w:val="28"/>
        </w:rPr>
        <w:t>Вводимые или изменяемые обязанности, ограничения субъектов предпринимательской (инвестиционной) деятельности</w:t>
      </w:r>
      <w:r w:rsidR="008D1BFB" w:rsidRPr="008D149B">
        <w:rPr>
          <w:sz w:val="28"/>
          <w:szCs w:val="28"/>
        </w:rPr>
        <w:t>, требования к ним</w:t>
      </w:r>
    </w:p>
    <w:tbl>
      <w:tblPr>
        <w:tblStyle w:val="af3"/>
        <w:tblW w:w="0" w:type="auto"/>
        <w:tblInd w:w="108" w:type="dxa"/>
        <w:tblLook w:val="04A0" w:firstRow="1" w:lastRow="0" w:firstColumn="1" w:lastColumn="0" w:noHBand="0" w:noVBand="1"/>
      </w:tblPr>
      <w:tblGrid>
        <w:gridCol w:w="2835"/>
        <w:gridCol w:w="4536"/>
        <w:gridCol w:w="2661"/>
      </w:tblGrid>
      <w:tr w:rsidR="00C64B53" w:rsidRPr="008D149B" w:rsidTr="009F2269">
        <w:tc>
          <w:tcPr>
            <w:tcW w:w="2835" w:type="dxa"/>
            <w:vAlign w:val="center"/>
          </w:tcPr>
          <w:p w:rsidR="00C64B53" w:rsidRPr="008D149B" w:rsidRDefault="00C64B53" w:rsidP="00DF0296">
            <w:pPr>
              <w:pStyle w:val="21"/>
              <w:shd w:val="clear" w:color="auto" w:fill="auto"/>
              <w:tabs>
                <w:tab w:val="left" w:pos="973"/>
                <w:tab w:val="left" w:pos="1560"/>
                <w:tab w:val="left" w:pos="3261"/>
              </w:tabs>
              <w:spacing w:before="0" w:after="0" w:line="240" w:lineRule="auto"/>
              <w:jc w:val="center"/>
              <w:rPr>
                <w:b/>
                <w:sz w:val="24"/>
                <w:szCs w:val="24"/>
              </w:rPr>
            </w:pPr>
            <w:r w:rsidRPr="008D149B">
              <w:rPr>
                <w:rStyle w:val="a7"/>
                <w:sz w:val="24"/>
                <w:szCs w:val="24"/>
              </w:rPr>
              <w:t>Содержание новой (измененной) обязанности, ограничения, требования</w:t>
            </w:r>
          </w:p>
        </w:tc>
        <w:tc>
          <w:tcPr>
            <w:tcW w:w="4536" w:type="dxa"/>
            <w:vAlign w:val="center"/>
          </w:tcPr>
          <w:p w:rsidR="00C64B53" w:rsidRPr="008D149B" w:rsidRDefault="00C64B53" w:rsidP="00DF0296">
            <w:pPr>
              <w:pStyle w:val="21"/>
              <w:shd w:val="clear" w:color="auto" w:fill="auto"/>
              <w:tabs>
                <w:tab w:val="left" w:pos="973"/>
                <w:tab w:val="left" w:pos="1560"/>
                <w:tab w:val="left" w:pos="3261"/>
              </w:tabs>
              <w:spacing w:before="0" w:after="0" w:line="240" w:lineRule="auto"/>
              <w:jc w:val="center"/>
              <w:rPr>
                <w:b/>
                <w:sz w:val="24"/>
                <w:szCs w:val="24"/>
              </w:rPr>
            </w:pPr>
            <w:r w:rsidRPr="008D149B">
              <w:rPr>
                <w:rStyle w:val="a7"/>
                <w:sz w:val="24"/>
                <w:szCs w:val="24"/>
              </w:rPr>
              <w:t>Порядок организации исполнения субъектами</w:t>
            </w:r>
          </w:p>
        </w:tc>
        <w:tc>
          <w:tcPr>
            <w:tcW w:w="2661" w:type="dxa"/>
            <w:vAlign w:val="center"/>
          </w:tcPr>
          <w:p w:rsidR="00C64B53" w:rsidRPr="008D149B" w:rsidRDefault="00C64B53" w:rsidP="00DF0296">
            <w:pPr>
              <w:pStyle w:val="21"/>
              <w:shd w:val="clear" w:color="auto" w:fill="auto"/>
              <w:tabs>
                <w:tab w:val="left" w:pos="973"/>
                <w:tab w:val="left" w:pos="1560"/>
                <w:tab w:val="left" w:pos="3261"/>
              </w:tabs>
              <w:spacing w:before="0" w:after="0" w:line="240" w:lineRule="auto"/>
              <w:jc w:val="center"/>
              <w:rPr>
                <w:b/>
                <w:sz w:val="24"/>
                <w:szCs w:val="24"/>
              </w:rPr>
            </w:pPr>
            <w:r w:rsidRPr="008D149B">
              <w:rPr>
                <w:rStyle w:val="a7"/>
                <w:sz w:val="24"/>
                <w:szCs w:val="24"/>
              </w:rPr>
              <w:t>Оценка расходов субъектов (включая периодичность, если применимо)</w:t>
            </w:r>
          </w:p>
        </w:tc>
      </w:tr>
      <w:tr w:rsidR="00C64B53" w:rsidRPr="008D149B" w:rsidTr="00EE4E27">
        <w:tc>
          <w:tcPr>
            <w:tcW w:w="10032" w:type="dxa"/>
            <w:gridSpan w:val="3"/>
          </w:tcPr>
          <w:p w:rsidR="00C64B53" w:rsidRPr="008D149B" w:rsidRDefault="00BA635F" w:rsidP="00DF0296">
            <w:pPr>
              <w:pStyle w:val="21"/>
              <w:shd w:val="clear" w:color="auto" w:fill="auto"/>
              <w:tabs>
                <w:tab w:val="left" w:pos="973"/>
                <w:tab w:val="left" w:pos="1560"/>
                <w:tab w:val="left" w:pos="3261"/>
              </w:tabs>
              <w:spacing w:before="0" w:after="0" w:line="240" w:lineRule="auto"/>
              <w:ind w:firstLine="689"/>
              <w:jc w:val="center"/>
              <w:rPr>
                <w:b/>
                <w:sz w:val="24"/>
                <w:szCs w:val="24"/>
              </w:rPr>
            </w:pPr>
            <w:r w:rsidRPr="008D149B">
              <w:rPr>
                <w:b/>
                <w:sz w:val="24"/>
                <w:szCs w:val="24"/>
              </w:rPr>
              <w:t xml:space="preserve">Субъекты предпринимательской </w:t>
            </w:r>
            <w:r w:rsidRPr="008D149B">
              <w:rPr>
                <w:rStyle w:val="a7"/>
                <w:sz w:val="24"/>
                <w:szCs w:val="24"/>
              </w:rPr>
              <w:t>(инвестиционной) деятельности, указанные в п. 3.1.</w:t>
            </w:r>
          </w:p>
        </w:tc>
      </w:tr>
      <w:tr w:rsidR="00C64B53" w:rsidRPr="008D149B" w:rsidTr="009F2269">
        <w:tc>
          <w:tcPr>
            <w:tcW w:w="2835" w:type="dxa"/>
          </w:tcPr>
          <w:p w:rsidR="00C64B53" w:rsidRPr="008D149B" w:rsidRDefault="00E200AC" w:rsidP="00DF0296">
            <w:pPr>
              <w:pStyle w:val="21"/>
              <w:shd w:val="clear" w:color="auto" w:fill="auto"/>
              <w:tabs>
                <w:tab w:val="left" w:pos="973"/>
                <w:tab w:val="left" w:pos="1560"/>
                <w:tab w:val="left" w:pos="3261"/>
              </w:tabs>
              <w:spacing w:before="0" w:after="0" w:line="240" w:lineRule="auto"/>
            </w:pPr>
            <w:r w:rsidRPr="008D149B">
              <w:t>Установление регионального коэффициента, влияющего на размер НДФЛ, в виде ежемесячного фиксированного авансового платежа</w:t>
            </w:r>
          </w:p>
        </w:tc>
        <w:tc>
          <w:tcPr>
            <w:tcW w:w="4536" w:type="dxa"/>
          </w:tcPr>
          <w:p w:rsidR="00C64B53" w:rsidRPr="008D149B" w:rsidRDefault="00BA635F" w:rsidP="00DF0296">
            <w:pPr>
              <w:pStyle w:val="ConsPlusNormal"/>
              <w:jc w:val="both"/>
              <w:rPr>
                <w:sz w:val="26"/>
                <w:szCs w:val="26"/>
              </w:rPr>
            </w:pPr>
            <w:r w:rsidRPr="008D149B">
              <w:rPr>
                <w:sz w:val="26"/>
                <w:szCs w:val="26"/>
              </w:rPr>
              <w:t>а)</w:t>
            </w:r>
            <w:r w:rsidR="00EE4E27" w:rsidRPr="008D149B">
              <w:rPr>
                <w:sz w:val="26"/>
                <w:szCs w:val="26"/>
              </w:rPr>
              <w:t> </w:t>
            </w:r>
            <w:r w:rsidR="00E200AC" w:rsidRPr="008D149B">
              <w:rPr>
                <w:sz w:val="26"/>
                <w:szCs w:val="26"/>
              </w:rPr>
              <w:t xml:space="preserve">со стороны </w:t>
            </w:r>
            <w:proofErr w:type="gramStart"/>
            <w:r w:rsidR="00E200AC" w:rsidRPr="008D149B">
              <w:rPr>
                <w:sz w:val="26"/>
                <w:szCs w:val="26"/>
              </w:rPr>
              <w:t>налогоплательщиков-иностранных</w:t>
            </w:r>
            <w:proofErr w:type="gramEnd"/>
            <w:r w:rsidR="00E200AC" w:rsidRPr="008D149B">
              <w:rPr>
                <w:sz w:val="26"/>
                <w:szCs w:val="26"/>
              </w:rPr>
              <w:t xml:space="preserve"> работников – обязанность </w:t>
            </w:r>
            <w:r w:rsidR="00CD05FF" w:rsidRPr="008D149B">
              <w:rPr>
                <w:sz w:val="26"/>
                <w:szCs w:val="26"/>
              </w:rPr>
              <w:t xml:space="preserve">ежемесячно </w:t>
            </w:r>
            <w:r w:rsidR="00BE25DC">
              <w:rPr>
                <w:sz w:val="26"/>
                <w:szCs w:val="26"/>
              </w:rPr>
              <w:t xml:space="preserve">отчислять в бюджет области </w:t>
            </w:r>
            <w:r w:rsidR="00BE25DC" w:rsidRPr="00BE25DC">
              <w:rPr>
                <w:sz w:val="26"/>
                <w:szCs w:val="26"/>
              </w:rPr>
              <w:t>НДФЛ, в виде ежемесячного фиксированного авансового платежа</w:t>
            </w:r>
            <w:r w:rsidRPr="008D149B">
              <w:rPr>
                <w:sz w:val="26"/>
                <w:szCs w:val="26"/>
              </w:rPr>
              <w:t>;</w:t>
            </w:r>
          </w:p>
          <w:p w:rsidR="00BA635F" w:rsidRPr="008D149B" w:rsidRDefault="00BA635F" w:rsidP="00CD05FF">
            <w:pPr>
              <w:pStyle w:val="ConsPlusNormal"/>
              <w:jc w:val="both"/>
              <w:rPr>
                <w:sz w:val="26"/>
                <w:szCs w:val="26"/>
              </w:rPr>
            </w:pPr>
            <w:r w:rsidRPr="008D149B">
              <w:rPr>
                <w:sz w:val="26"/>
                <w:szCs w:val="26"/>
              </w:rPr>
              <w:t>б)</w:t>
            </w:r>
            <w:r w:rsidR="00EE4E27" w:rsidRPr="008D149B">
              <w:rPr>
                <w:sz w:val="26"/>
                <w:szCs w:val="26"/>
              </w:rPr>
              <w:t> </w:t>
            </w:r>
            <w:r w:rsidR="00CD05FF" w:rsidRPr="008D149B">
              <w:rPr>
                <w:sz w:val="26"/>
                <w:szCs w:val="26"/>
              </w:rPr>
              <w:t xml:space="preserve">со стороны работодателей (косвенно) – необходимость при начислении и выплате заработной платы иностранному работнику предусмотреть сумму НДФЛ, </w:t>
            </w:r>
            <w:r w:rsidR="00BE25DC">
              <w:rPr>
                <w:sz w:val="26"/>
                <w:szCs w:val="26"/>
              </w:rPr>
              <w:t xml:space="preserve">оплаченную работником </w:t>
            </w:r>
            <w:r w:rsidR="00CD05FF" w:rsidRPr="008D149B">
              <w:rPr>
                <w:sz w:val="26"/>
                <w:szCs w:val="26"/>
              </w:rPr>
              <w:t>в виде фиксированного авансового платежа, подлежащую оплате работником в самостоятельном порядке.</w:t>
            </w:r>
          </w:p>
        </w:tc>
        <w:tc>
          <w:tcPr>
            <w:tcW w:w="2661" w:type="dxa"/>
          </w:tcPr>
          <w:p w:rsidR="00C64B53" w:rsidRPr="008D149B" w:rsidRDefault="00BA635F" w:rsidP="00DF0296">
            <w:pPr>
              <w:pStyle w:val="21"/>
              <w:shd w:val="clear" w:color="auto" w:fill="auto"/>
              <w:tabs>
                <w:tab w:val="left" w:pos="973"/>
                <w:tab w:val="left" w:pos="1560"/>
                <w:tab w:val="left" w:pos="3261"/>
              </w:tabs>
              <w:spacing w:before="0" w:after="0" w:line="240" w:lineRule="auto"/>
              <w:ind w:firstLine="689"/>
            </w:pPr>
            <w:r w:rsidRPr="008D149B">
              <w:t>Отсутствуе</w:t>
            </w:r>
            <w:r w:rsidR="009C6A23" w:rsidRPr="008D149B">
              <w:t>т</w:t>
            </w:r>
          </w:p>
        </w:tc>
      </w:tr>
    </w:tbl>
    <w:p w:rsidR="00C64B53" w:rsidRPr="008D149B" w:rsidRDefault="00C64B53" w:rsidP="00DF0296">
      <w:pPr>
        <w:pStyle w:val="21"/>
        <w:shd w:val="clear" w:color="auto" w:fill="auto"/>
        <w:tabs>
          <w:tab w:val="left" w:pos="973"/>
          <w:tab w:val="left" w:pos="1560"/>
          <w:tab w:val="left" w:pos="3261"/>
        </w:tabs>
        <w:spacing w:before="0" w:after="0" w:line="240" w:lineRule="auto"/>
        <w:ind w:left="20" w:firstLine="689"/>
        <w:rPr>
          <w:sz w:val="28"/>
          <w:szCs w:val="28"/>
        </w:rPr>
      </w:pPr>
    </w:p>
    <w:p w:rsidR="00C64B53" w:rsidRPr="008D149B" w:rsidRDefault="00C64B53" w:rsidP="00DF0296">
      <w:pPr>
        <w:pStyle w:val="21"/>
        <w:shd w:val="clear" w:color="auto" w:fill="auto"/>
        <w:tabs>
          <w:tab w:val="left" w:pos="973"/>
          <w:tab w:val="left" w:pos="1560"/>
          <w:tab w:val="left" w:pos="3261"/>
        </w:tabs>
        <w:spacing w:before="0" w:after="0" w:line="240" w:lineRule="auto"/>
        <w:ind w:left="20" w:firstLine="689"/>
        <w:rPr>
          <w:sz w:val="28"/>
          <w:szCs w:val="28"/>
        </w:rPr>
      </w:pPr>
      <w:r w:rsidRPr="008D149B">
        <w:rPr>
          <w:sz w:val="28"/>
          <w:szCs w:val="28"/>
        </w:rPr>
        <w:t xml:space="preserve">3.3. Новые, изменяемые или </w:t>
      </w:r>
      <w:r w:rsidR="00CB5FAF" w:rsidRPr="008D149B">
        <w:rPr>
          <w:sz w:val="28"/>
          <w:szCs w:val="28"/>
        </w:rPr>
        <w:t>отменяемые</w:t>
      </w:r>
      <w:r w:rsidRPr="008D149B">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108" w:type="dxa"/>
        <w:tblLook w:val="04A0" w:firstRow="1" w:lastRow="0" w:firstColumn="1" w:lastColumn="0" w:noHBand="0" w:noVBand="1"/>
      </w:tblPr>
      <w:tblGrid>
        <w:gridCol w:w="2196"/>
        <w:gridCol w:w="2314"/>
        <w:gridCol w:w="2628"/>
        <w:gridCol w:w="2894"/>
      </w:tblGrid>
      <w:tr w:rsidR="00A60B28" w:rsidRPr="008D149B" w:rsidTr="00EE4E27">
        <w:tc>
          <w:tcPr>
            <w:tcW w:w="2196" w:type="dxa"/>
            <w:vAlign w:val="center"/>
          </w:tcPr>
          <w:p w:rsidR="00A60B28" w:rsidRPr="008D149B" w:rsidRDefault="00A60B28" w:rsidP="00DF0296">
            <w:pPr>
              <w:pStyle w:val="21"/>
              <w:shd w:val="clear" w:color="auto" w:fill="auto"/>
              <w:tabs>
                <w:tab w:val="left" w:pos="973"/>
                <w:tab w:val="left" w:pos="1560"/>
                <w:tab w:val="left" w:pos="3261"/>
              </w:tabs>
              <w:spacing w:before="0" w:after="0" w:line="240" w:lineRule="auto"/>
              <w:ind w:hanging="20"/>
              <w:jc w:val="center"/>
              <w:rPr>
                <w:sz w:val="24"/>
                <w:szCs w:val="24"/>
              </w:rPr>
            </w:pPr>
            <w:r w:rsidRPr="008D149B">
              <w:rPr>
                <w:rStyle w:val="a7"/>
                <w:sz w:val="24"/>
                <w:szCs w:val="24"/>
              </w:rPr>
              <w:t>Функция, полномочия, право, обязанность</w:t>
            </w:r>
          </w:p>
        </w:tc>
        <w:tc>
          <w:tcPr>
            <w:tcW w:w="2314" w:type="dxa"/>
            <w:vAlign w:val="center"/>
          </w:tcPr>
          <w:p w:rsidR="00A60B28" w:rsidRPr="008D149B" w:rsidRDefault="00A60B28" w:rsidP="00DF0296">
            <w:pPr>
              <w:pStyle w:val="21"/>
              <w:shd w:val="clear" w:color="auto" w:fill="auto"/>
              <w:tabs>
                <w:tab w:val="left" w:pos="1560"/>
                <w:tab w:val="left" w:pos="3261"/>
              </w:tabs>
              <w:spacing w:before="0" w:after="0" w:line="240" w:lineRule="auto"/>
              <w:ind w:left="20" w:hanging="20"/>
              <w:jc w:val="center"/>
              <w:rPr>
                <w:sz w:val="24"/>
                <w:szCs w:val="24"/>
              </w:rPr>
            </w:pPr>
            <w:r w:rsidRPr="008D149B">
              <w:rPr>
                <w:rStyle w:val="a7"/>
                <w:sz w:val="24"/>
                <w:szCs w:val="24"/>
              </w:rPr>
              <w:t>Характер</w:t>
            </w:r>
          </w:p>
          <w:p w:rsidR="00A60B28" w:rsidRPr="008D149B" w:rsidRDefault="00091907" w:rsidP="00DF0296">
            <w:pPr>
              <w:pStyle w:val="21"/>
              <w:shd w:val="clear" w:color="auto" w:fill="auto"/>
              <w:tabs>
                <w:tab w:val="left" w:pos="973"/>
                <w:tab w:val="left" w:pos="1560"/>
                <w:tab w:val="left" w:pos="3261"/>
              </w:tabs>
              <w:spacing w:before="0" w:after="0" w:line="240" w:lineRule="auto"/>
              <w:ind w:hanging="20"/>
              <w:jc w:val="center"/>
              <w:rPr>
                <w:rStyle w:val="a7"/>
                <w:sz w:val="24"/>
                <w:szCs w:val="24"/>
              </w:rPr>
            </w:pPr>
            <w:r w:rsidRPr="008D149B">
              <w:rPr>
                <w:rStyle w:val="a7"/>
                <w:sz w:val="24"/>
                <w:szCs w:val="24"/>
              </w:rPr>
              <w:t>в</w:t>
            </w:r>
            <w:r w:rsidR="00A60B28" w:rsidRPr="008D149B">
              <w:rPr>
                <w:rStyle w:val="a7"/>
                <w:sz w:val="24"/>
                <w:szCs w:val="24"/>
              </w:rPr>
              <w:t>оздействия</w:t>
            </w:r>
          </w:p>
          <w:p w:rsidR="00546B19" w:rsidRPr="008D149B" w:rsidRDefault="00546B19" w:rsidP="00DF0296">
            <w:pPr>
              <w:pStyle w:val="21"/>
              <w:shd w:val="clear" w:color="auto" w:fill="auto"/>
              <w:tabs>
                <w:tab w:val="left" w:pos="973"/>
                <w:tab w:val="left" w:pos="1560"/>
                <w:tab w:val="left" w:pos="3261"/>
              </w:tabs>
              <w:spacing w:before="0" w:after="0" w:line="240" w:lineRule="auto"/>
              <w:ind w:hanging="20"/>
              <w:jc w:val="center"/>
              <w:rPr>
                <w:b/>
                <w:sz w:val="24"/>
                <w:szCs w:val="24"/>
              </w:rPr>
            </w:pPr>
            <w:r w:rsidRPr="008D149B">
              <w:rPr>
                <w:rStyle w:val="11"/>
                <w:b/>
                <w:sz w:val="24"/>
                <w:szCs w:val="24"/>
              </w:rPr>
              <w:t xml:space="preserve">(Введение/ Изменение/ </w:t>
            </w:r>
            <w:r w:rsidR="008D1BFB" w:rsidRPr="008D149B">
              <w:rPr>
                <w:rStyle w:val="11"/>
                <w:b/>
                <w:sz w:val="24"/>
                <w:szCs w:val="24"/>
              </w:rPr>
              <w:t>Отмена</w:t>
            </w:r>
            <w:r w:rsidRPr="008D149B">
              <w:rPr>
                <w:rStyle w:val="11"/>
                <w:b/>
                <w:sz w:val="24"/>
                <w:szCs w:val="24"/>
              </w:rPr>
              <w:t>)</w:t>
            </w:r>
          </w:p>
        </w:tc>
        <w:tc>
          <w:tcPr>
            <w:tcW w:w="2628" w:type="dxa"/>
            <w:vAlign w:val="center"/>
          </w:tcPr>
          <w:p w:rsidR="00A60B28" w:rsidRPr="008D149B" w:rsidRDefault="00A60B28" w:rsidP="00DF0296">
            <w:pPr>
              <w:pStyle w:val="21"/>
              <w:shd w:val="clear" w:color="auto" w:fill="auto"/>
              <w:tabs>
                <w:tab w:val="left" w:pos="1560"/>
                <w:tab w:val="left" w:pos="3261"/>
              </w:tabs>
              <w:spacing w:before="0" w:after="0" w:line="240" w:lineRule="auto"/>
              <w:ind w:left="20" w:hanging="20"/>
              <w:jc w:val="center"/>
              <w:rPr>
                <w:sz w:val="24"/>
                <w:szCs w:val="24"/>
              </w:rPr>
            </w:pPr>
            <w:proofErr w:type="gramStart"/>
            <w:r w:rsidRPr="008D149B">
              <w:rPr>
                <w:rStyle w:val="a7"/>
                <w:sz w:val="24"/>
                <w:szCs w:val="24"/>
              </w:rPr>
              <w:t>Предполагаемый</w:t>
            </w:r>
            <w:proofErr w:type="gramEnd"/>
          </w:p>
          <w:p w:rsidR="00A60B28" w:rsidRPr="008D149B" w:rsidRDefault="00A60B28" w:rsidP="00DF0296">
            <w:pPr>
              <w:pStyle w:val="21"/>
              <w:shd w:val="clear" w:color="auto" w:fill="auto"/>
              <w:tabs>
                <w:tab w:val="left" w:pos="1560"/>
                <w:tab w:val="left" w:pos="3261"/>
              </w:tabs>
              <w:spacing w:before="0" w:after="0" w:line="240" w:lineRule="auto"/>
              <w:ind w:left="20" w:hanging="20"/>
              <w:jc w:val="center"/>
              <w:rPr>
                <w:sz w:val="24"/>
                <w:szCs w:val="24"/>
              </w:rPr>
            </w:pPr>
            <w:r w:rsidRPr="008D149B">
              <w:rPr>
                <w:rStyle w:val="a7"/>
                <w:sz w:val="24"/>
                <w:szCs w:val="24"/>
              </w:rPr>
              <w:t>порядок</w:t>
            </w:r>
          </w:p>
          <w:p w:rsidR="00A60B28" w:rsidRPr="008D149B" w:rsidRDefault="00A60B28" w:rsidP="00DF0296">
            <w:pPr>
              <w:pStyle w:val="21"/>
              <w:shd w:val="clear" w:color="auto" w:fill="auto"/>
              <w:tabs>
                <w:tab w:val="left" w:pos="973"/>
                <w:tab w:val="left" w:pos="1560"/>
                <w:tab w:val="left" w:pos="3261"/>
              </w:tabs>
              <w:spacing w:before="0" w:after="0" w:line="240" w:lineRule="auto"/>
              <w:ind w:hanging="20"/>
              <w:jc w:val="center"/>
              <w:rPr>
                <w:sz w:val="24"/>
                <w:szCs w:val="24"/>
              </w:rPr>
            </w:pPr>
            <w:r w:rsidRPr="008D149B">
              <w:rPr>
                <w:rStyle w:val="a7"/>
                <w:sz w:val="24"/>
                <w:szCs w:val="24"/>
              </w:rPr>
              <w:t>реализации</w:t>
            </w:r>
          </w:p>
        </w:tc>
        <w:tc>
          <w:tcPr>
            <w:tcW w:w="2894" w:type="dxa"/>
            <w:vAlign w:val="center"/>
          </w:tcPr>
          <w:p w:rsidR="00A60B28" w:rsidRPr="008D149B" w:rsidRDefault="00546B19" w:rsidP="00372FC8">
            <w:pPr>
              <w:pStyle w:val="21"/>
              <w:shd w:val="clear" w:color="auto" w:fill="auto"/>
              <w:tabs>
                <w:tab w:val="left" w:pos="973"/>
                <w:tab w:val="left" w:pos="1560"/>
                <w:tab w:val="left" w:pos="3261"/>
              </w:tabs>
              <w:spacing w:before="0" w:after="0" w:line="240" w:lineRule="auto"/>
              <w:ind w:hanging="20"/>
              <w:jc w:val="center"/>
              <w:rPr>
                <w:sz w:val="24"/>
                <w:szCs w:val="24"/>
              </w:rPr>
            </w:pPr>
            <w:r w:rsidRPr="008D149B">
              <w:rPr>
                <w:rStyle w:val="a7"/>
                <w:sz w:val="24"/>
                <w:szCs w:val="24"/>
              </w:rPr>
              <w:t>Расходы консолидирован</w:t>
            </w:r>
            <w:r w:rsidR="00A60B28" w:rsidRPr="008D149B">
              <w:rPr>
                <w:rStyle w:val="a7"/>
                <w:sz w:val="24"/>
                <w:szCs w:val="24"/>
              </w:rPr>
              <w:t>ного бюджета Новосибирской области</w:t>
            </w:r>
          </w:p>
        </w:tc>
      </w:tr>
      <w:tr w:rsidR="00A60B28" w:rsidRPr="008D149B" w:rsidTr="00EE4E27">
        <w:tc>
          <w:tcPr>
            <w:tcW w:w="10032" w:type="dxa"/>
            <w:gridSpan w:val="4"/>
          </w:tcPr>
          <w:p w:rsidR="00A60B28" w:rsidRPr="008D149B" w:rsidRDefault="00546B19" w:rsidP="00DF0296">
            <w:pPr>
              <w:pStyle w:val="21"/>
              <w:shd w:val="clear" w:color="auto" w:fill="auto"/>
              <w:tabs>
                <w:tab w:val="left" w:pos="973"/>
                <w:tab w:val="left" w:pos="1560"/>
                <w:tab w:val="left" w:pos="3261"/>
              </w:tabs>
              <w:spacing w:before="0" w:after="0" w:line="240" w:lineRule="auto"/>
              <w:jc w:val="center"/>
              <w:rPr>
                <w:sz w:val="24"/>
                <w:szCs w:val="24"/>
              </w:rPr>
            </w:pPr>
            <w:r w:rsidRPr="008D149B">
              <w:rPr>
                <w:rStyle w:val="a8"/>
                <w:i w:val="0"/>
                <w:sz w:val="24"/>
                <w:szCs w:val="24"/>
              </w:rPr>
              <w:t>Наименование органа</w:t>
            </w:r>
            <w:r w:rsidR="008D1BFB" w:rsidRPr="008D149B">
              <w:rPr>
                <w:rStyle w:val="a8"/>
                <w:i w:val="0"/>
                <w:sz w:val="24"/>
                <w:szCs w:val="24"/>
              </w:rPr>
              <w:t xml:space="preserve"> государственной власти / </w:t>
            </w:r>
            <w:r w:rsidR="0035631E" w:rsidRPr="008D149B">
              <w:rPr>
                <w:rStyle w:val="a8"/>
                <w:i w:val="0"/>
                <w:sz w:val="24"/>
                <w:szCs w:val="24"/>
              </w:rPr>
              <w:t>О</w:t>
            </w:r>
            <w:r w:rsidR="008D1BFB" w:rsidRPr="008D149B">
              <w:rPr>
                <w:rStyle w:val="a8"/>
                <w:i w:val="0"/>
                <w:sz w:val="24"/>
                <w:szCs w:val="24"/>
              </w:rPr>
              <w:t>рган</w:t>
            </w:r>
            <w:r w:rsidR="0035631E" w:rsidRPr="008D149B">
              <w:rPr>
                <w:rStyle w:val="a8"/>
                <w:i w:val="0"/>
                <w:sz w:val="24"/>
                <w:szCs w:val="24"/>
              </w:rPr>
              <w:t>ы</w:t>
            </w:r>
            <w:r w:rsidR="008D1BFB" w:rsidRPr="008D149B">
              <w:rPr>
                <w:rStyle w:val="a8"/>
                <w:i w:val="0"/>
                <w:sz w:val="24"/>
                <w:szCs w:val="24"/>
              </w:rPr>
              <w:t xml:space="preserve"> местного самоуправления</w:t>
            </w:r>
          </w:p>
        </w:tc>
      </w:tr>
      <w:tr w:rsidR="00A17478" w:rsidRPr="008D149B" w:rsidTr="00EE4E27">
        <w:tc>
          <w:tcPr>
            <w:tcW w:w="2196" w:type="dxa"/>
          </w:tcPr>
          <w:p w:rsidR="00A17478" w:rsidRPr="008D149B" w:rsidRDefault="00A17478" w:rsidP="00DF0296">
            <w:pPr>
              <w:pStyle w:val="21"/>
              <w:shd w:val="clear" w:color="auto" w:fill="auto"/>
              <w:tabs>
                <w:tab w:val="left" w:pos="973"/>
                <w:tab w:val="left" w:pos="1560"/>
                <w:tab w:val="left" w:pos="3261"/>
              </w:tabs>
              <w:spacing w:before="0" w:after="0" w:line="240" w:lineRule="auto"/>
            </w:pPr>
            <w:r w:rsidRPr="008D149B">
              <w:t>Отсутствует</w:t>
            </w:r>
          </w:p>
        </w:tc>
        <w:tc>
          <w:tcPr>
            <w:tcW w:w="2314" w:type="dxa"/>
          </w:tcPr>
          <w:p w:rsidR="00A17478" w:rsidRPr="008D149B" w:rsidRDefault="00A17478" w:rsidP="00DF0296">
            <w:pPr>
              <w:pStyle w:val="21"/>
              <w:shd w:val="clear" w:color="auto" w:fill="auto"/>
              <w:tabs>
                <w:tab w:val="left" w:pos="973"/>
                <w:tab w:val="left" w:pos="1560"/>
                <w:tab w:val="left" w:pos="3261"/>
              </w:tabs>
              <w:spacing w:before="0" w:after="0" w:line="240" w:lineRule="auto"/>
              <w:ind w:firstLine="689"/>
            </w:pPr>
          </w:p>
        </w:tc>
        <w:tc>
          <w:tcPr>
            <w:tcW w:w="2628" w:type="dxa"/>
          </w:tcPr>
          <w:p w:rsidR="00A17478" w:rsidRPr="008D149B" w:rsidRDefault="00A17478" w:rsidP="00DF0296">
            <w:pPr>
              <w:pStyle w:val="21"/>
              <w:shd w:val="clear" w:color="auto" w:fill="auto"/>
              <w:tabs>
                <w:tab w:val="left" w:pos="973"/>
                <w:tab w:val="left" w:pos="1560"/>
                <w:tab w:val="left" w:pos="3261"/>
              </w:tabs>
              <w:spacing w:before="0" w:after="0" w:line="240" w:lineRule="auto"/>
              <w:ind w:firstLine="689"/>
            </w:pPr>
          </w:p>
        </w:tc>
        <w:tc>
          <w:tcPr>
            <w:tcW w:w="2894" w:type="dxa"/>
          </w:tcPr>
          <w:p w:rsidR="00A17478" w:rsidRPr="008D149B" w:rsidRDefault="00A17478" w:rsidP="00DF0296">
            <w:pPr>
              <w:pStyle w:val="21"/>
              <w:shd w:val="clear" w:color="auto" w:fill="auto"/>
              <w:tabs>
                <w:tab w:val="left" w:pos="973"/>
                <w:tab w:val="left" w:pos="1560"/>
                <w:tab w:val="left" w:pos="3261"/>
              </w:tabs>
              <w:spacing w:before="0" w:after="0" w:line="240" w:lineRule="auto"/>
              <w:ind w:firstLine="689"/>
            </w:pPr>
          </w:p>
        </w:tc>
      </w:tr>
    </w:tbl>
    <w:p w:rsidR="00A17478" w:rsidRPr="008D149B" w:rsidRDefault="00A17478" w:rsidP="00DF0296">
      <w:pPr>
        <w:pStyle w:val="21"/>
        <w:shd w:val="clear" w:color="auto" w:fill="auto"/>
        <w:tabs>
          <w:tab w:val="left" w:pos="1007"/>
          <w:tab w:val="left" w:pos="1560"/>
          <w:tab w:val="left" w:pos="3261"/>
        </w:tabs>
        <w:spacing w:before="0" w:after="0" w:line="240" w:lineRule="auto"/>
        <w:ind w:left="20" w:firstLine="689"/>
        <w:rPr>
          <w:sz w:val="28"/>
          <w:szCs w:val="28"/>
        </w:rPr>
      </w:pPr>
    </w:p>
    <w:p w:rsidR="000538CB" w:rsidRPr="008D149B" w:rsidRDefault="00725CE9" w:rsidP="00DF0296">
      <w:pPr>
        <w:pStyle w:val="21"/>
        <w:shd w:val="clear" w:color="auto" w:fill="auto"/>
        <w:tabs>
          <w:tab w:val="left" w:pos="1007"/>
          <w:tab w:val="left" w:pos="1560"/>
          <w:tab w:val="left" w:pos="3261"/>
        </w:tabs>
        <w:spacing w:before="0" w:after="0" w:line="240" w:lineRule="auto"/>
        <w:ind w:left="20" w:firstLine="689"/>
        <w:rPr>
          <w:sz w:val="28"/>
          <w:szCs w:val="28"/>
        </w:rPr>
      </w:pPr>
      <w:r w:rsidRPr="008D149B">
        <w:rPr>
          <w:sz w:val="28"/>
          <w:szCs w:val="28"/>
        </w:rPr>
        <w:t>3.4. </w:t>
      </w:r>
      <w:r w:rsidR="006E16B7" w:rsidRPr="008D149B">
        <w:rPr>
          <w:sz w:val="28"/>
          <w:szCs w:val="28"/>
        </w:rPr>
        <w:t xml:space="preserve">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w:t>
      </w:r>
      <w:r w:rsidR="006E16B7" w:rsidRPr="008D149B">
        <w:rPr>
          <w:sz w:val="28"/>
          <w:szCs w:val="28"/>
        </w:rPr>
        <w:lastRenderedPageBreak/>
        <w:t>ресурсы)</w:t>
      </w:r>
    </w:p>
    <w:p w:rsidR="00423BDF" w:rsidRPr="008D149B" w:rsidRDefault="00EA0D5A" w:rsidP="00DF0296">
      <w:pPr>
        <w:pStyle w:val="21"/>
        <w:shd w:val="clear" w:color="auto" w:fill="auto"/>
        <w:tabs>
          <w:tab w:val="left" w:pos="1007"/>
          <w:tab w:val="left" w:pos="1560"/>
          <w:tab w:val="left" w:pos="3261"/>
        </w:tabs>
        <w:spacing w:before="0" w:after="0" w:line="240" w:lineRule="auto"/>
        <w:ind w:left="20" w:firstLine="689"/>
        <w:rPr>
          <w:color w:val="auto"/>
          <w:sz w:val="28"/>
          <w:szCs w:val="28"/>
        </w:rPr>
      </w:pPr>
      <w:r w:rsidRPr="008D149B">
        <w:rPr>
          <w:sz w:val="28"/>
          <w:szCs w:val="28"/>
        </w:rPr>
        <w:t>Расходы консолидированного бюджета Новосибирской области о</w:t>
      </w:r>
      <w:r w:rsidR="000538CB" w:rsidRPr="008D149B">
        <w:rPr>
          <w:color w:val="auto"/>
          <w:sz w:val="28"/>
          <w:szCs w:val="28"/>
        </w:rPr>
        <w:t>тсутству</w:t>
      </w:r>
      <w:r w:rsidR="00441B25" w:rsidRPr="008D149B">
        <w:rPr>
          <w:color w:val="auto"/>
          <w:sz w:val="28"/>
          <w:szCs w:val="28"/>
        </w:rPr>
        <w:t>ю</w:t>
      </w:r>
      <w:r w:rsidR="000538CB" w:rsidRPr="008D149B">
        <w:rPr>
          <w:color w:val="auto"/>
          <w:sz w:val="28"/>
          <w:szCs w:val="28"/>
        </w:rPr>
        <w:t>т</w:t>
      </w:r>
      <w:r w:rsidR="00423BDF" w:rsidRPr="008D149B">
        <w:rPr>
          <w:color w:val="auto"/>
          <w:sz w:val="28"/>
          <w:szCs w:val="28"/>
        </w:rPr>
        <w:t>.</w:t>
      </w:r>
    </w:p>
    <w:p w:rsidR="00CB5FAF" w:rsidRPr="008D149B" w:rsidRDefault="00CB5FAF" w:rsidP="00DF0296">
      <w:pPr>
        <w:pStyle w:val="21"/>
        <w:shd w:val="clear" w:color="auto" w:fill="auto"/>
        <w:tabs>
          <w:tab w:val="left" w:pos="1007"/>
          <w:tab w:val="left" w:pos="1560"/>
          <w:tab w:val="left" w:pos="3261"/>
        </w:tabs>
        <w:spacing w:before="0" w:after="0" w:line="240" w:lineRule="auto"/>
        <w:ind w:left="20" w:firstLine="689"/>
        <w:rPr>
          <w:i/>
          <w:sz w:val="28"/>
          <w:szCs w:val="28"/>
        </w:rPr>
      </w:pPr>
    </w:p>
    <w:p w:rsidR="00725CE9" w:rsidRPr="008D149B" w:rsidRDefault="00725CE9" w:rsidP="00DF0296">
      <w:pPr>
        <w:pStyle w:val="21"/>
        <w:shd w:val="clear" w:color="auto" w:fill="auto"/>
        <w:tabs>
          <w:tab w:val="left" w:pos="1007"/>
          <w:tab w:val="left" w:pos="1560"/>
          <w:tab w:val="left" w:pos="3261"/>
        </w:tabs>
        <w:spacing w:before="0" w:after="0" w:line="240" w:lineRule="auto"/>
        <w:ind w:left="20" w:firstLine="689"/>
        <w:rPr>
          <w:sz w:val="28"/>
          <w:szCs w:val="28"/>
        </w:rPr>
      </w:pPr>
      <w:r w:rsidRPr="008D149B">
        <w:rPr>
          <w:sz w:val="28"/>
          <w:szCs w:val="28"/>
        </w:rPr>
        <w:t xml:space="preserve">3.5. Описание расходов консолидированного бюджета на </w:t>
      </w:r>
      <w:r w:rsidR="008D1BFB" w:rsidRPr="008D149B">
        <w:rPr>
          <w:sz w:val="28"/>
          <w:szCs w:val="28"/>
        </w:rPr>
        <w:t>организационно-технические</w:t>
      </w:r>
      <w:r w:rsidRPr="008D149B">
        <w:rPr>
          <w:sz w:val="28"/>
          <w:szCs w:val="28"/>
        </w:rPr>
        <w:t>, методологические и иные мероприятия</w:t>
      </w:r>
    </w:p>
    <w:tbl>
      <w:tblPr>
        <w:tblStyle w:val="af3"/>
        <w:tblW w:w="0" w:type="auto"/>
        <w:tblInd w:w="108" w:type="dxa"/>
        <w:tblLook w:val="04A0" w:firstRow="1" w:lastRow="0" w:firstColumn="1" w:lastColumn="0" w:noHBand="0" w:noVBand="1"/>
      </w:tblPr>
      <w:tblGrid>
        <w:gridCol w:w="3284"/>
        <w:gridCol w:w="3356"/>
        <w:gridCol w:w="3392"/>
      </w:tblGrid>
      <w:tr w:rsidR="00725CE9" w:rsidRPr="008D149B" w:rsidTr="00EE4E27">
        <w:tc>
          <w:tcPr>
            <w:tcW w:w="3284" w:type="dxa"/>
            <w:vAlign w:val="center"/>
          </w:tcPr>
          <w:p w:rsidR="00725CE9" w:rsidRPr="008D149B"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8D149B">
              <w:rPr>
                <w:b/>
                <w:sz w:val="24"/>
                <w:szCs w:val="24"/>
              </w:rPr>
              <w:t>Мероприятия</w:t>
            </w:r>
          </w:p>
        </w:tc>
        <w:tc>
          <w:tcPr>
            <w:tcW w:w="3356" w:type="dxa"/>
            <w:vAlign w:val="center"/>
          </w:tcPr>
          <w:p w:rsidR="00725CE9" w:rsidRPr="008D149B"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8D149B">
              <w:rPr>
                <w:rStyle w:val="a7"/>
                <w:sz w:val="24"/>
                <w:szCs w:val="24"/>
              </w:rPr>
              <w:t>Сроки реализации</w:t>
            </w:r>
          </w:p>
        </w:tc>
        <w:tc>
          <w:tcPr>
            <w:tcW w:w="3392" w:type="dxa"/>
            <w:vAlign w:val="center"/>
          </w:tcPr>
          <w:p w:rsidR="00725CE9" w:rsidRPr="008D149B"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8D149B">
              <w:rPr>
                <w:b/>
                <w:bCs/>
                <w:sz w:val="24"/>
                <w:szCs w:val="24"/>
              </w:rPr>
              <w:t>Объём финансирования</w:t>
            </w:r>
          </w:p>
        </w:tc>
      </w:tr>
      <w:tr w:rsidR="00725CE9" w:rsidRPr="008D149B" w:rsidTr="00EE4E27">
        <w:tc>
          <w:tcPr>
            <w:tcW w:w="3284" w:type="dxa"/>
          </w:tcPr>
          <w:p w:rsidR="00725CE9" w:rsidRPr="008D149B" w:rsidRDefault="0062168B" w:rsidP="00DF0296">
            <w:pPr>
              <w:pStyle w:val="21"/>
              <w:shd w:val="clear" w:color="auto" w:fill="auto"/>
              <w:tabs>
                <w:tab w:val="left" w:pos="1007"/>
                <w:tab w:val="left" w:pos="1560"/>
                <w:tab w:val="left" w:pos="3261"/>
              </w:tabs>
              <w:spacing w:before="0" w:after="0" w:line="240" w:lineRule="auto"/>
              <w:jc w:val="center"/>
            </w:pPr>
            <w:r w:rsidRPr="008D149B">
              <w:t>Отсутствуют</w:t>
            </w:r>
          </w:p>
        </w:tc>
        <w:tc>
          <w:tcPr>
            <w:tcW w:w="3356" w:type="dxa"/>
          </w:tcPr>
          <w:p w:rsidR="00725CE9" w:rsidRPr="008D149B" w:rsidRDefault="008F7E12" w:rsidP="008F7E12">
            <w:pPr>
              <w:pStyle w:val="21"/>
              <w:shd w:val="clear" w:color="auto" w:fill="auto"/>
              <w:tabs>
                <w:tab w:val="left" w:pos="1007"/>
                <w:tab w:val="left" w:pos="1560"/>
                <w:tab w:val="left" w:pos="3261"/>
              </w:tabs>
              <w:spacing w:before="0" w:after="0" w:line="240" w:lineRule="auto"/>
              <w:jc w:val="center"/>
            </w:pPr>
            <w:r w:rsidRPr="008D149B">
              <w:t>-</w:t>
            </w:r>
          </w:p>
        </w:tc>
        <w:tc>
          <w:tcPr>
            <w:tcW w:w="3392" w:type="dxa"/>
          </w:tcPr>
          <w:p w:rsidR="00725CE9" w:rsidRPr="008D149B" w:rsidRDefault="008F7E12" w:rsidP="008F7E12">
            <w:pPr>
              <w:pStyle w:val="21"/>
              <w:shd w:val="clear" w:color="auto" w:fill="auto"/>
              <w:tabs>
                <w:tab w:val="left" w:pos="1007"/>
                <w:tab w:val="left" w:pos="1560"/>
                <w:tab w:val="left" w:pos="3261"/>
              </w:tabs>
              <w:spacing w:before="0" w:after="0" w:line="240" w:lineRule="auto"/>
              <w:jc w:val="center"/>
            </w:pPr>
            <w:r w:rsidRPr="008D149B">
              <w:t>-</w:t>
            </w:r>
          </w:p>
        </w:tc>
      </w:tr>
    </w:tbl>
    <w:p w:rsidR="00725CE9" w:rsidRPr="008D149B" w:rsidRDefault="00725CE9" w:rsidP="00DF0296">
      <w:pPr>
        <w:pStyle w:val="21"/>
        <w:shd w:val="clear" w:color="auto" w:fill="auto"/>
        <w:tabs>
          <w:tab w:val="left" w:pos="1007"/>
          <w:tab w:val="left" w:pos="1560"/>
          <w:tab w:val="left" w:pos="3261"/>
        </w:tabs>
        <w:spacing w:before="0" w:after="0" w:line="240" w:lineRule="auto"/>
        <w:ind w:left="20" w:firstLine="689"/>
        <w:rPr>
          <w:i/>
          <w:sz w:val="28"/>
          <w:szCs w:val="28"/>
        </w:rPr>
      </w:pPr>
    </w:p>
    <w:p w:rsidR="00725CE9" w:rsidRPr="008D149B" w:rsidRDefault="00725CE9" w:rsidP="00DF0296">
      <w:pPr>
        <w:pStyle w:val="21"/>
        <w:shd w:val="clear" w:color="auto" w:fill="auto"/>
        <w:tabs>
          <w:tab w:val="left" w:pos="1007"/>
          <w:tab w:val="left" w:pos="1560"/>
          <w:tab w:val="left" w:pos="3261"/>
        </w:tabs>
        <w:spacing w:before="0" w:after="0" w:line="240" w:lineRule="auto"/>
        <w:ind w:left="20" w:firstLine="689"/>
        <w:rPr>
          <w:color w:val="auto"/>
          <w:sz w:val="28"/>
          <w:szCs w:val="28"/>
        </w:rPr>
      </w:pPr>
      <w:r w:rsidRPr="008D149B">
        <w:rPr>
          <w:color w:val="auto"/>
          <w:sz w:val="28"/>
          <w:szCs w:val="28"/>
        </w:rPr>
        <w:t>3.6. Оценка возможных поступлений консолидированного бюджета Новосибирской области</w:t>
      </w:r>
    </w:p>
    <w:tbl>
      <w:tblPr>
        <w:tblStyle w:val="af3"/>
        <w:tblW w:w="0" w:type="auto"/>
        <w:tblInd w:w="108" w:type="dxa"/>
        <w:tblLook w:val="04A0" w:firstRow="1" w:lastRow="0" w:firstColumn="1" w:lastColumn="0" w:noHBand="0" w:noVBand="1"/>
      </w:tblPr>
      <w:tblGrid>
        <w:gridCol w:w="2552"/>
        <w:gridCol w:w="4252"/>
        <w:gridCol w:w="3228"/>
      </w:tblGrid>
      <w:tr w:rsidR="00725CE9" w:rsidRPr="008D149B" w:rsidTr="00251053">
        <w:tc>
          <w:tcPr>
            <w:tcW w:w="2552" w:type="dxa"/>
            <w:vAlign w:val="center"/>
          </w:tcPr>
          <w:p w:rsidR="00725CE9" w:rsidRPr="008D149B" w:rsidRDefault="00725CE9" w:rsidP="00DF0296">
            <w:pPr>
              <w:pStyle w:val="21"/>
              <w:tabs>
                <w:tab w:val="left" w:pos="1007"/>
                <w:tab w:val="left" w:pos="1560"/>
                <w:tab w:val="left" w:pos="3261"/>
              </w:tabs>
              <w:spacing w:before="0" w:after="0" w:line="240" w:lineRule="auto"/>
              <w:jc w:val="center"/>
              <w:rPr>
                <w:b/>
                <w:sz w:val="24"/>
                <w:szCs w:val="24"/>
              </w:rPr>
            </w:pPr>
            <w:r w:rsidRPr="008D149B">
              <w:rPr>
                <w:b/>
                <w:sz w:val="24"/>
                <w:szCs w:val="24"/>
              </w:rPr>
              <w:t>Уровень бюджета бюджетной системы</w:t>
            </w:r>
          </w:p>
        </w:tc>
        <w:tc>
          <w:tcPr>
            <w:tcW w:w="4252" w:type="dxa"/>
            <w:vAlign w:val="center"/>
          </w:tcPr>
          <w:p w:rsidR="00725CE9" w:rsidRPr="008D149B"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8D149B">
              <w:rPr>
                <w:rStyle w:val="a7"/>
                <w:sz w:val="24"/>
                <w:szCs w:val="24"/>
              </w:rPr>
              <w:t>Источник поступлений</w:t>
            </w:r>
          </w:p>
        </w:tc>
        <w:tc>
          <w:tcPr>
            <w:tcW w:w="3228" w:type="dxa"/>
            <w:vAlign w:val="center"/>
          </w:tcPr>
          <w:p w:rsidR="00725CE9" w:rsidRPr="008D149B" w:rsidRDefault="00725CE9" w:rsidP="00DF0296">
            <w:pPr>
              <w:pStyle w:val="21"/>
              <w:shd w:val="clear" w:color="auto" w:fill="auto"/>
              <w:tabs>
                <w:tab w:val="left" w:pos="1007"/>
                <w:tab w:val="left" w:pos="1560"/>
                <w:tab w:val="left" w:pos="3261"/>
              </w:tabs>
              <w:spacing w:before="0" w:after="0" w:line="240" w:lineRule="auto"/>
              <w:jc w:val="center"/>
              <w:rPr>
                <w:b/>
                <w:sz w:val="24"/>
                <w:szCs w:val="24"/>
              </w:rPr>
            </w:pPr>
            <w:r w:rsidRPr="008D149B">
              <w:rPr>
                <w:b/>
                <w:bCs/>
                <w:sz w:val="24"/>
                <w:szCs w:val="24"/>
              </w:rPr>
              <w:t>Количественная оценка и периодичность возможных поступлений</w:t>
            </w:r>
          </w:p>
        </w:tc>
      </w:tr>
      <w:tr w:rsidR="000538CB" w:rsidRPr="008D149B" w:rsidTr="00251053">
        <w:tc>
          <w:tcPr>
            <w:tcW w:w="2552" w:type="dxa"/>
          </w:tcPr>
          <w:p w:rsidR="000538CB" w:rsidRPr="008D149B" w:rsidRDefault="00017D68" w:rsidP="00DF0296">
            <w:pPr>
              <w:pStyle w:val="21"/>
              <w:shd w:val="clear" w:color="auto" w:fill="auto"/>
              <w:tabs>
                <w:tab w:val="left" w:pos="1007"/>
                <w:tab w:val="left" w:pos="1560"/>
                <w:tab w:val="left" w:pos="3261"/>
              </w:tabs>
              <w:spacing w:before="0" w:after="0" w:line="240" w:lineRule="auto"/>
              <w:jc w:val="center"/>
            </w:pPr>
            <w:r w:rsidRPr="008D149B">
              <w:t>Областной</w:t>
            </w:r>
          </w:p>
        </w:tc>
        <w:tc>
          <w:tcPr>
            <w:tcW w:w="4252" w:type="dxa"/>
          </w:tcPr>
          <w:p w:rsidR="000538CB" w:rsidRPr="008D149B" w:rsidRDefault="00017D68" w:rsidP="00DF0296">
            <w:pPr>
              <w:pStyle w:val="21"/>
              <w:shd w:val="clear" w:color="auto" w:fill="auto"/>
              <w:tabs>
                <w:tab w:val="left" w:pos="1007"/>
                <w:tab w:val="left" w:pos="1560"/>
                <w:tab w:val="left" w:pos="3261"/>
              </w:tabs>
              <w:spacing w:before="0" w:after="0" w:line="240" w:lineRule="auto"/>
              <w:jc w:val="center"/>
            </w:pPr>
            <w:r w:rsidRPr="008D149B">
              <w:t>Налог на доход</w:t>
            </w:r>
            <w:r w:rsidR="00251053">
              <w:t>ы</w:t>
            </w:r>
            <w:r w:rsidRPr="008D149B">
              <w:t xml:space="preserve"> физических лиц в виде фиксированного авансового платежа</w:t>
            </w:r>
            <w:r w:rsidR="00EF2B2D" w:rsidRPr="008D149B">
              <w:t>, где налогоплательщиком</w:t>
            </w:r>
            <w:r w:rsidR="00251053">
              <w:t xml:space="preserve"> выступает иностранный работник, осуществляющий трудовую деятельность на основании патента</w:t>
            </w:r>
          </w:p>
        </w:tc>
        <w:tc>
          <w:tcPr>
            <w:tcW w:w="3228" w:type="dxa"/>
          </w:tcPr>
          <w:p w:rsidR="000538CB" w:rsidRPr="008D149B" w:rsidRDefault="00EF2B2D" w:rsidP="00DF0296">
            <w:pPr>
              <w:pStyle w:val="21"/>
              <w:shd w:val="clear" w:color="auto" w:fill="auto"/>
              <w:tabs>
                <w:tab w:val="left" w:pos="1007"/>
                <w:tab w:val="left" w:pos="1560"/>
                <w:tab w:val="left" w:pos="3261"/>
              </w:tabs>
              <w:spacing w:before="0" w:after="0" w:line="240" w:lineRule="auto"/>
              <w:jc w:val="center"/>
            </w:pPr>
            <w:r w:rsidRPr="008D149B">
              <w:t>2017 год – 863 млн. руб.</w:t>
            </w:r>
          </w:p>
        </w:tc>
      </w:tr>
    </w:tbl>
    <w:p w:rsidR="00725CE9" w:rsidRPr="008D149B" w:rsidRDefault="00725CE9" w:rsidP="00DF0296">
      <w:pPr>
        <w:pStyle w:val="21"/>
        <w:shd w:val="clear" w:color="auto" w:fill="auto"/>
        <w:tabs>
          <w:tab w:val="left" w:pos="1007"/>
          <w:tab w:val="left" w:pos="1560"/>
          <w:tab w:val="left" w:pos="3261"/>
        </w:tabs>
        <w:spacing w:before="0" w:after="0" w:line="240" w:lineRule="auto"/>
        <w:ind w:left="20" w:firstLine="689"/>
        <w:rPr>
          <w:i/>
          <w:sz w:val="28"/>
          <w:szCs w:val="28"/>
        </w:rPr>
      </w:pPr>
    </w:p>
    <w:p w:rsidR="00894A5C" w:rsidRPr="008D149B" w:rsidRDefault="004046C5" w:rsidP="00DF0296">
      <w:pPr>
        <w:ind w:left="20" w:firstLine="689"/>
        <w:jc w:val="both"/>
        <w:rPr>
          <w:rFonts w:ascii="Times New Roman" w:hAnsi="Times New Roman" w:cs="Times New Roman"/>
          <w:sz w:val="28"/>
          <w:szCs w:val="28"/>
        </w:rPr>
      </w:pPr>
      <w:r w:rsidRPr="008D149B">
        <w:rPr>
          <w:rFonts w:ascii="Times New Roman" w:hAnsi="Times New Roman" w:cs="Times New Roman"/>
          <w:sz w:val="28"/>
          <w:szCs w:val="28"/>
        </w:rPr>
        <w:t>3.7. </w:t>
      </w:r>
      <w:r w:rsidR="006E16B7" w:rsidRPr="008D149B">
        <w:rPr>
          <w:rFonts w:ascii="Times New Roman" w:hAnsi="Times New Roman" w:cs="Times New Roman"/>
          <w:sz w:val="28"/>
          <w:szCs w:val="28"/>
        </w:rPr>
        <w:t>Обоснование</w:t>
      </w:r>
      <w:r w:rsidR="00423BDF" w:rsidRPr="008D149B">
        <w:rPr>
          <w:rFonts w:ascii="Times New Roman" w:hAnsi="Times New Roman" w:cs="Times New Roman"/>
          <w:sz w:val="28"/>
          <w:szCs w:val="28"/>
        </w:rPr>
        <w:t xml:space="preserve"> </w:t>
      </w:r>
      <w:r w:rsidR="006E16B7" w:rsidRPr="008D149B">
        <w:rPr>
          <w:rFonts w:ascii="Times New Roman" w:hAnsi="Times New Roman" w:cs="Times New Roman"/>
          <w:sz w:val="28"/>
          <w:szCs w:val="28"/>
        </w:rPr>
        <w:t>количественной</w:t>
      </w:r>
      <w:r w:rsidRPr="008D149B">
        <w:rPr>
          <w:rFonts w:ascii="Times New Roman" w:hAnsi="Times New Roman" w:cs="Times New Roman"/>
          <w:sz w:val="28"/>
          <w:szCs w:val="28"/>
        </w:rPr>
        <w:t xml:space="preserve"> </w:t>
      </w:r>
      <w:r w:rsidR="006E16B7" w:rsidRPr="008D149B">
        <w:rPr>
          <w:rFonts w:ascii="Times New Roman" w:hAnsi="Times New Roman" w:cs="Times New Roman"/>
          <w:sz w:val="28"/>
          <w:szCs w:val="28"/>
        </w:rPr>
        <w:t>оценки</w:t>
      </w:r>
      <w:r w:rsidRPr="008D149B">
        <w:rPr>
          <w:rFonts w:ascii="Times New Roman" w:hAnsi="Times New Roman" w:cs="Times New Roman"/>
          <w:sz w:val="28"/>
          <w:szCs w:val="28"/>
        </w:rPr>
        <w:t xml:space="preserve"> </w:t>
      </w:r>
      <w:r w:rsidR="006E16B7" w:rsidRPr="008D149B">
        <w:rPr>
          <w:rFonts w:ascii="Times New Roman" w:hAnsi="Times New Roman" w:cs="Times New Roman"/>
          <w:sz w:val="28"/>
          <w:szCs w:val="28"/>
        </w:rPr>
        <w:t>поступлений</w:t>
      </w:r>
      <w:r w:rsidRPr="008D149B">
        <w:rPr>
          <w:rFonts w:ascii="Times New Roman" w:hAnsi="Times New Roman" w:cs="Times New Roman"/>
          <w:sz w:val="28"/>
          <w:szCs w:val="28"/>
        </w:rPr>
        <w:t xml:space="preserve"> </w:t>
      </w:r>
      <w:r w:rsidR="006E16B7" w:rsidRPr="008D149B">
        <w:rPr>
          <w:rFonts w:ascii="Times New Roman" w:hAnsi="Times New Roman" w:cs="Times New Roman"/>
          <w:sz w:val="28"/>
          <w:szCs w:val="28"/>
        </w:rPr>
        <w:t>в</w:t>
      </w:r>
      <w:r w:rsidRPr="008D149B">
        <w:rPr>
          <w:rFonts w:ascii="Times New Roman" w:hAnsi="Times New Roman" w:cs="Times New Roman"/>
          <w:sz w:val="28"/>
          <w:szCs w:val="28"/>
        </w:rPr>
        <w:t xml:space="preserve"> </w:t>
      </w:r>
      <w:r w:rsidR="006E16B7" w:rsidRPr="008D149B">
        <w:rPr>
          <w:rFonts w:ascii="Times New Roman" w:hAnsi="Times New Roman" w:cs="Times New Roman"/>
          <w:sz w:val="28"/>
          <w:szCs w:val="28"/>
        </w:rPr>
        <w:t>консолидированный бюджет Новосибирской области</w:t>
      </w:r>
    </w:p>
    <w:p w:rsidR="000538CB" w:rsidRPr="008D149B" w:rsidRDefault="00C6478A" w:rsidP="00DF0296">
      <w:pPr>
        <w:pStyle w:val="21"/>
        <w:shd w:val="clear" w:color="auto" w:fill="auto"/>
        <w:tabs>
          <w:tab w:val="left" w:pos="1007"/>
          <w:tab w:val="left" w:pos="1560"/>
          <w:tab w:val="left" w:pos="3261"/>
        </w:tabs>
        <w:spacing w:before="0" w:after="0" w:line="240" w:lineRule="auto"/>
        <w:ind w:left="20" w:firstLine="689"/>
        <w:rPr>
          <w:color w:val="auto"/>
          <w:sz w:val="28"/>
          <w:szCs w:val="28"/>
        </w:rPr>
      </w:pPr>
      <w:r w:rsidRPr="008D149B">
        <w:rPr>
          <w:color w:val="auto"/>
          <w:sz w:val="28"/>
          <w:szCs w:val="28"/>
        </w:rPr>
        <w:t>П</w:t>
      </w:r>
      <w:r w:rsidR="00EF2B2D" w:rsidRPr="008D149B">
        <w:rPr>
          <w:color w:val="auto"/>
          <w:sz w:val="28"/>
          <w:szCs w:val="28"/>
        </w:rPr>
        <w:t xml:space="preserve">оступление денежных средств в областной бюджет Новосибирской области </w:t>
      </w:r>
      <w:r w:rsidRPr="008D149B">
        <w:rPr>
          <w:color w:val="auto"/>
          <w:sz w:val="28"/>
          <w:szCs w:val="28"/>
        </w:rPr>
        <w:t xml:space="preserve">в 2017 году предполагается из расчета размера ежемесячного фиксированного авансового платежа 3533,89 руб. (при установлении регионального коэффициента, равного 1,828), среднего </w:t>
      </w:r>
      <w:r w:rsidR="00497FB5">
        <w:rPr>
          <w:color w:val="auto"/>
          <w:sz w:val="28"/>
          <w:szCs w:val="28"/>
        </w:rPr>
        <w:t xml:space="preserve">периода осуществления трудовой деятельности иностранным работником </w:t>
      </w:r>
      <w:r w:rsidRPr="008D149B">
        <w:rPr>
          <w:color w:val="auto"/>
          <w:sz w:val="28"/>
          <w:szCs w:val="28"/>
        </w:rPr>
        <w:t>на территории Новосибирской области (6 мес.), а также количества выданных патентов (сравнительно с 2015 годом)</w:t>
      </w:r>
      <w:r w:rsidR="000538CB" w:rsidRPr="008D149B">
        <w:rPr>
          <w:color w:val="auto"/>
          <w:sz w:val="28"/>
          <w:szCs w:val="28"/>
        </w:rPr>
        <w:t>.</w:t>
      </w:r>
    </w:p>
    <w:p w:rsidR="000538CB" w:rsidRPr="008D149B" w:rsidRDefault="000538CB" w:rsidP="00DF0296">
      <w:pPr>
        <w:pStyle w:val="a6"/>
        <w:shd w:val="clear" w:color="auto" w:fill="auto"/>
        <w:tabs>
          <w:tab w:val="left" w:pos="1560"/>
          <w:tab w:val="left" w:pos="3261"/>
        </w:tabs>
        <w:spacing w:line="240" w:lineRule="auto"/>
        <w:ind w:firstLine="689"/>
        <w:jc w:val="both"/>
        <w:rPr>
          <w:sz w:val="28"/>
          <w:szCs w:val="28"/>
        </w:rPr>
      </w:pPr>
    </w:p>
    <w:p w:rsidR="004046C5" w:rsidRPr="008D149B" w:rsidRDefault="004046C5" w:rsidP="00DF0296">
      <w:pPr>
        <w:pStyle w:val="a6"/>
        <w:shd w:val="clear" w:color="auto" w:fill="auto"/>
        <w:tabs>
          <w:tab w:val="left" w:pos="1560"/>
          <w:tab w:val="left" w:pos="3261"/>
        </w:tabs>
        <w:spacing w:line="240" w:lineRule="auto"/>
        <w:ind w:firstLine="689"/>
        <w:jc w:val="both"/>
        <w:rPr>
          <w:sz w:val="28"/>
          <w:szCs w:val="28"/>
        </w:rPr>
      </w:pPr>
      <w:r w:rsidRPr="008D149B">
        <w:rPr>
          <w:sz w:val="28"/>
          <w:szCs w:val="28"/>
        </w:rPr>
        <w:t>3.8. Иные заинтересованные лица</w:t>
      </w:r>
    </w:p>
    <w:p w:rsidR="004046C5" w:rsidRPr="008D149B" w:rsidRDefault="004046C5" w:rsidP="00DF0296">
      <w:pPr>
        <w:pStyle w:val="21"/>
        <w:shd w:val="clear" w:color="auto" w:fill="auto"/>
        <w:tabs>
          <w:tab w:val="left" w:pos="1560"/>
          <w:tab w:val="left" w:pos="3261"/>
          <w:tab w:val="right" w:pos="5335"/>
          <w:tab w:val="right" w:pos="7145"/>
          <w:tab w:val="right" w:pos="9636"/>
          <w:tab w:val="left" w:pos="999"/>
        </w:tabs>
        <w:spacing w:before="0" w:after="0" w:line="240" w:lineRule="auto"/>
        <w:ind w:firstLine="689"/>
        <w:rPr>
          <w:sz w:val="28"/>
          <w:szCs w:val="28"/>
        </w:rPr>
      </w:pPr>
      <w:r w:rsidRPr="008D149B">
        <w:rPr>
          <w:sz w:val="28"/>
          <w:szCs w:val="28"/>
        </w:rPr>
        <w:t>Предлагаемое регулирование повлияет также на интересы следующих лиц:</w:t>
      </w:r>
    </w:p>
    <w:tbl>
      <w:tblPr>
        <w:tblStyle w:val="af3"/>
        <w:tblW w:w="0" w:type="auto"/>
        <w:tblInd w:w="108" w:type="dxa"/>
        <w:tblLook w:val="04A0" w:firstRow="1" w:lastRow="0" w:firstColumn="1" w:lastColumn="0" w:noHBand="0" w:noVBand="1"/>
      </w:tblPr>
      <w:tblGrid>
        <w:gridCol w:w="4969"/>
        <w:gridCol w:w="5063"/>
      </w:tblGrid>
      <w:tr w:rsidR="004046C5" w:rsidRPr="008D149B" w:rsidTr="00EE4E27">
        <w:tc>
          <w:tcPr>
            <w:tcW w:w="4969" w:type="dxa"/>
            <w:vAlign w:val="center"/>
          </w:tcPr>
          <w:p w:rsidR="004046C5" w:rsidRPr="008D149B" w:rsidRDefault="004046C5"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8D149B">
              <w:rPr>
                <w:b/>
                <w:sz w:val="24"/>
                <w:szCs w:val="24"/>
              </w:rPr>
              <w:t>Наименование группы участников</w:t>
            </w:r>
          </w:p>
        </w:tc>
        <w:tc>
          <w:tcPr>
            <w:tcW w:w="5063" w:type="dxa"/>
            <w:vAlign w:val="center"/>
          </w:tcPr>
          <w:p w:rsidR="004046C5" w:rsidRPr="008D149B" w:rsidRDefault="004046C5"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8D149B">
              <w:rPr>
                <w:b/>
                <w:sz w:val="24"/>
                <w:szCs w:val="24"/>
              </w:rPr>
              <w:t>Оценка количества на стадии разработки проекта акта</w:t>
            </w:r>
          </w:p>
        </w:tc>
      </w:tr>
      <w:tr w:rsidR="004046C5" w:rsidRPr="008D149B" w:rsidTr="00EE4E27">
        <w:tc>
          <w:tcPr>
            <w:tcW w:w="4969" w:type="dxa"/>
          </w:tcPr>
          <w:p w:rsidR="004046C5" w:rsidRPr="008D149B" w:rsidRDefault="007F1606"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pPr>
            <w:r w:rsidRPr="008D149B">
              <w:t>О</w:t>
            </w:r>
            <w:r w:rsidR="00441B25" w:rsidRPr="008D149B">
              <w:t>тсутствуют</w:t>
            </w:r>
          </w:p>
        </w:tc>
        <w:tc>
          <w:tcPr>
            <w:tcW w:w="5063" w:type="dxa"/>
          </w:tcPr>
          <w:p w:rsidR="004046C5" w:rsidRPr="008D149B" w:rsidRDefault="00EB1F2A" w:rsidP="00DF0296">
            <w:pPr>
              <w:pStyle w:val="21"/>
              <w:shd w:val="clear" w:color="auto" w:fill="auto"/>
              <w:tabs>
                <w:tab w:val="left" w:pos="1560"/>
                <w:tab w:val="left" w:pos="3261"/>
                <w:tab w:val="right" w:pos="5335"/>
                <w:tab w:val="right" w:pos="7145"/>
                <w:tab w:val="right" w:pos="9636"/>
                <w:tab w:val="left" w:pos="999"/>
              </w:tabs>
              <w:spacing w:before="0" w:after="0" w:line="240" w:lineRule="auto"/>
              <w:jc w:val="center"/>
            </w:pPr>
            <w:r w:rsidRPr="008D149B">
              <w:t>-</w:t>
            </w:r>
          </w:p>
        </w:tc>
      </w:tr>
    </w:tbl>
    <w:p w:rsidR="00CB5FAF" w:rsidRPr="008D149B" w:rsidRDefault="00CB5FAF" w:rsidP="00DF0296">
      <w:pPr>
        <w:pStyle w:val="21"/>
        <w:shd w:val="clear" w:color="auto" w:fill="auto"/>
        <w:tabs>
          <w:tab w:val="left" w:pos="1560"/>
          <w:tab w:val="left" w:pos="3261"/>
        </w:tabs>
        <w:spacing w:before="0" w:after="0" w:line="240" w:lineRule="auto"/>
        <w:ind w:left="20" w:firstLine="689"/>
        <w:rPr>
          <w:i/>
          <w:sz w:val="28"/>
          <w:szCs w:val="28"/>
        </w:rPr>
      </w:pPr>
    </w:p>
    <w:p w:rsidR="00894A5C" w:rsidRPr="008D149B" w:rsidRDefault="004E56C0" w:rsidP="00DF0296">
      <w:pPr>
        <w:pStyle w:val="30"/>
        <w:shd w:val="clear" w:color="auto" w:fill="auto"/>
        <w:tabs>
          <w:tab w:val="left" w:pos="806"/>
          <w:tab w:val="left" w:pos="1560"/>
          <w:tab w:val="left" w:pos="3261"/>
        </w:tabs>
        <w:spacing w:before="0" w:after="0" w:line="240" w:lineRule="auto"/>
        <w:ind w:left="20" w:firstLine="689"/>
        <w:rPr>
          <w:sz w:val="28"/>
          <w:szCs w:val="28"/>
        </w:rPr>
      </w:pPr>
      <w:r w:rsidRPr="008D149B">
        <w:rPr>
          <w:sz w:val="28"/>
          <w:szCs w:val="28"/>
        </w:rPr>
        <w:t>4. </w:t>
      </w:r>
      <w:r w:rsidR="006E16B7" w:rsidRPr="008D149B">
        <w:rPr>
          <w:sz w:val="28"/>
          <w:szCs w:val="28"/>
        </w:rPr>
        <w:t>Риски решения проблем предложенным способом и риски негативных последствий</w:t>
      </w:r>
    </w:p>
    <w:p w:rsidR="004E56C0" w:rsidRPr="008D149B" w:rsidRDefault="005A664C" w:rsidP="00DF0296">
      <w:pPr>
        <w:pStyle w:val="30"/>
        <w:shd w:val="clear" w:color="auto" w:fill="auto"/>
        <w:tabs>
          <w:tab w:val="left" w:pos="802"/>
          <w:tab w:val="left" w:pos="1560"/>
          <w:tab w:val="left" w:pos="3261"/>
        </w:tabs>
        <w:spacing w:before="0" w:after="0" w:line="240" w:lineRule="auto"/>
        <w:ind w:firstLine="689"/>
        <w:rPr>
          <w:b w:val="0"/>
          <w:sz w:val="28"/>
          <w:szCs w:val="28"/>
        </w:rPr>
      </w:pPr>
      <w:r w:rsidRPr="008D149B">
        <w:rPr>
          <w:b w:val="0"/>
          <w:sz w:val="28"/>
          <w:szCs w:val="28"/>
        </w:rPr>
        <w:t>Отсутствуют.</w:t>
      </w:r>
    </w:p>
    <w:p w:rsidR="005A664C" w:rsidRPr="008D149B" w:rsidRDefault="005A664C" w:rsidP="00DF0296">
      <w:pPr>
        <w:pStyle w:val="30"/>
        <w:shd w:val="clear" w:color="auto" w:fill="auto"/>
        <w:tabs>
          <w:tab w:val="left" w:pos="802"/>
          <w:tab w:val="left" w:pos="1560"/>
          <w:tab w:val="left" w:pos="3261"/>
        </w:tabs>
        <w:spacing w:before="0" w:after="0" w:line="240" w:lineRule="auto"/>
        <w:ind w:firstLine="689"/>
        <w:rPr>
          <w:sz w:val="28"/>
          <w:szCs w:val="28"/>
        </w:rPr>
      </w:pPr>
    </w:p>
    <w:p w:rsidR="004E56C0" w:rsidRPr="008D149B" w:rsidRDefault="004E56C0" w:rsidP="00DF0296">
      <w:pPr>
        <w:pStyle w:val="30"/>
        <w:shd w:val="clear" w:color="auto" w:fill="auto"/>
        <w:tabs>
          <w:tab w:val="left" w:pos="802"/>
          <w:tab w:val="left" w:pos="1560"/>
          <w:tab w:val="left" w:pos="3261"/>
        </w:tabs>
        <w:spacing w:before="0" w:after="0" w:line="240" w:lineRule="auto"/>
        <w:ind w:firstLine="689"/>
        <w:rPr>
          <w:sz w:val="28"/>
          <w:szCs w:val="28"/>
        </w:rPr>
      </w:pPr>
      <w:r w:rsidRPr="008D149B">
        <w:rPr>
          <w:sz w:val="28"/>
          <w:szCs w:val="28"/>
        </w:rPr>
        <w:t>5. </w:t>
      </w:r>
      <w:r w:rsidR="006E16B7" w:rsidRPr="008D149B">
        <w:rPr>
          <w:sz w:val="28"/>
          <w:szCs w:val="28"/>
        </w:rPr>
        <w:t>Порядок введения регулирования</w:t>
      </w:r>
    </w:p>
    <w:p w:rsidR="00894A5C" w:rsidRPr="008D149B" w:rsidRDefault="004E56C0" w:rsidP="00DF0296">
      <w:pPr>
        <w:pStyle w:val="30"/>
        <w:shd w:val="clear" w:color="auto" w:fill="auto"/>
        <w:tabs>
          <w:tab w:val="left" w:pos="802"/>
          <w:tab w:val="left" w:pos="1560"/>
          <w:tab w:val="left" w:pos="3261"/>
        </w:tabs>
        <w:spacing w:before="0" w:after="0" w:line="240" w:lineRule="auto"/>
        <w:ind w:firstLine="689"/>
        <w:rPr>
          <w:b w:val="0"/>
          <w:sz w:val="28"/>
          <w:szCs w:val="28"/>
        </w:rPr>
      </w:pPr>
      <w:r w:rsidRPr="008D149B">
        <w:rPr>
          <w:b w:val="0"/>
          <w:sz w:val="28"/>
          <w:szCs w:val="28"/>
        </w:rPr>
        <w:t>5.1. </w:t>
      </w:r>
      <w:r w:rsidR="006E16B7" w:rsidRPr="008D149B">
        <w:rPr>
          <w:b w:val="0"/>
          <w:sz w:val="28"/>
          <w:szCs w:val="28"/>
        </w:rPr>
        <w:t>Обоснование (отсутствия) необходимости установления переходного периода</w:t>
      </w:r>
    </w:p>
    <w:p w:rsidR="00CB44CD" w:rsidRPr="008D149B" w:rsidRDefault="00CD05FF" w:rsidP="005F48F9">
      <w:pPr>
        <w:pStyle w:val="21"/>
        <w:shd w:val="clear" w:color="auto" w:fill="auto"/>
        <w:tabs>
          <w:tab w:val="left" w:pos="1560"/>
          <w:tab w:val="left" w:pos="3261"/>
        </w:tabs>
        <w:spacing w:before="0" w:after="0" w:line="240" w:lineRule="auto"/>
        <w:ind w:firstLine="689"/>
        <w:rPr>
          <w:sz w:val="28"/>
          <w:szCs w:val="28"/>
        </w:rPr>
      </w:pPr>
      <w:r w:rsidRPr="008D149B">
        <w:rPr>
          <w:bCs/>
          <w:sz w:val="28"/>
          <w:szCs w:val="28"/>
        </w:rPr>
        <w:t>Переходный период не предусмотрен в связи с установленными налоговым законодательством налоговыми периодами.</w:t>
      </w:r>
    </w:p>
    <w:p w:rsidR="00E807EB" w:rsidRPr="008D149B" w:rsidRDefault="00E807EB" w:rsidP="00DF0296">
      <w:pPr>
        <w:pStyle w:val="21"/>
        <w:shd w:val="clear" w:color="auto" w:fill="auto"/>
        <w:tabs>
          <w:tab w:val="left" w:pos="1560"/>
          <w:tab w:val="left" w:pos="3261"/>
        </w:tabs>
        <w:spacing w:before="0" w:after="0" w:line="240" w:lineRule="auto"/>
        <w:ind w:firstLine="689"/>
        <w:rPr>
          <w:bCs/>
          <w:sz w:val="28"/>
          <w:szCs w:val="28"/>
        </w:rPr>
      </w:pPr>
    </w:p>
    <w:p w:rsidR="00894A5C" w:rsidRPr="008D149B" w:rsidRDefault="004E56C0" w:rsidP="00DF0296">
      <w:pPr>
        <w:pStyle w:val="21"/>
        <w:shd w:val="clear" w:color="auto" w:fill="auto"/>
        <w:tabs>
          <w:tab w:val="left" w:pos="1560"/>
          <w:tab w:val="left" w:pos="3261"/>
        </w:tabs>
        <w:spacing w:before="0" w:after="0" w:line="240" w:lineRule="auto"/>
        <w:ind w:firstLine="689"/>
        <w:rPr>
          <w:sz w:val="28"/>
          <w:szCs w:val="28"/>
        </w:rPr>
      </w:pPr>
      <w:r w:rsidRPr="008D149B">
        <w:rPr>
          <w:sz w:val="28"/>
          <w:szCs w:val="28"/>
        </w:rPr>
        <w:t>5.2. </w:t>
      </w:r>
      <w:r w:rsidR="006E16B7" w:rsidRPr="008D149B">
        <w:rPr>
          <w:sz w:val="28"/>
          <w:szCs w:val="28"/>
        </w:rPr>
        <w:t>Обоснование (отсутствия) необходимости распространения предлагаемого регулирования на ранее возникшие отношения</w:t>
      </w:r>
    </w:p>
    <w:p w:rsidR="004E56C0" w:rsidRPr="008D149B" w:rsidRDefault="00A6778B"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lastRenderedPageBreak/>
        <w:t>Отсутствуют.</w:t>
      </w:r>
    </w:p>
    <w:p w:rsidR="00A6778B" w:rsidRPr="008D149B" w:rsidRDefault="00A6778B" w:rsidP="00DF0296">
      <w:pPr>
        <w:pStyle w:val="21"/>
        <w:shd w:val="clear" w:color="auto" w:fill="auto"/>
        <w:tabs>
          <w:tab w:val="left" w:pos="1560"/>
          <w:tab w:val="left" w:pos="3261"/>
        </w:tabs>
        <w:spacing w:before="0" w:after="0" w:line="240" w:lineRule="auto"/>
        <w:ind w:left="20" w:firstLine="689"/>
        <w:rPr>
          <w:sz w:val="28"/>
          <w:szCs w:val="28"/>
        </w:rPr>
      </w:pPr>
    </w:p>
    <w:p w:rsidR="00894A5C" w:rsidRPr="008D149B" w:rsidRDefault="004E56C0" w:rsidP="00DF0296">
      <w:pPr>
        <w:pStyle w:val="21"/>
        <w:shd w:val="clear" w:color="auto" w:fill="auto"/>
        <w:tabs>
          <w:tab w:val="left" w:pos="999"/>
          <w:tab w:val="left" w:pos="1560"/>
          <w:tab w:val="left" w:pos="3261"/>
        </w:tabs>
        <w:spacing w:before="0" w:after="0" w:line="240" w:lineRule="auto"/>
        <w:ind w:firstLine="689"/>
        <w:rPr>
          <w:sz w:val="28"/>
          <w:szCs w:val="28"/>
        </w:rPr>
      </w:pPr>
      <w:r w:rsidRPr="008D149B">
        <w:rPr>
          <w:sz w:val="28"/>
          <w:szCs w:val="28"/>
        </w:rPr>
        <w:t>5.3. </w:t>
      </w:r>
      <w:r w:rsidR="006E16B7" w:rsidRPr="008D149B">
        <w:rPr>
          <w:sz w:val="28"/>
          <w:szCs w:val="28"/>
        </w:rPr>
        <w:t>Предполагаемая дата вступления в силу проекта акта</w:t>
      </w:r>
    </w:p>
    <w:p w:rsidR="004E56C0" w:rsidRPr="008D149B" w:rsidRDefault="00CD05FF" w:rsidP="00DF0296">
      <w:pPr>
        <w:pStyle w:val="21"/>
        <w:shd w:val="clear" w:color="auto" w:fill="auto"/>
        <w:tabs>
          <w:tab w:val="left" w:pos="1560"/>
          <w:tab w:val="left" w:pos="3261"/>
        </w:tabs>
        <w:spacing w:before="0" w:after="0" w:line="240" w:lineRule="auto"/>
        <w:ind w:left="20" w:firstLine="689"/>
        <w:rPr>
          <w:sz w:val="28"/>
          <w:szCs w:val="28"/>
        </w:rPr>
      </w:pPr>
      <w:r w:rsidRPr="008D149B">
        <w:rPr>
          <w:sz w:val="28"/>
          <w:szCs w:val="28"/>
        </w:rPr>
        <w:t>С 1 января 2017 года</w:t>
      </w:r>
      <w:r w:rsidR="002C37A3" w:rsidRPr="008D149B">
        <w:rPr>
          <w:sz w:val="28"/>
          <w:szCs w:val="28"/>
        </w:rPr>
        <w:t>.</w:t>
      </w:r>
    </w:p>
    <w:p w:rsidR="00AF70A3" w:rsidRPr="008D149B" w:rsidRDefault="00AF70A3" w:rsidP="00DF0296">
      <w:pPr>
        <w:pStyle w:val="ConsPlusNormal"/>
        <w:ind w:firstLine="689"/>
        <w:jc w:val="both"/>
        <w:rPr>
          <w:rFonts w:eastAsia="Times New Roman"/>
          <w:color w:val="000000"/>
          <w:lang w:bidi="ru-RU"/>
        </w:rPr>
      </w:pPr>
    </w:p>
    <w:p w:rsidR="00AF70A3" w:rsidRPr="008D149B" w:rsidRDefault="00AF70A3" w:rsidP="00DF0296">
      <w:pPr>
        <w:pStyle w:val="ConsPlusNormal"/>
        <w:ind w:firstLine="689"/>
        <w:jc w:val="both"/>
      </w:pPr>
      <w:r w:rsidRPr="008D149B">
        <w:rPr>
          <w:b/>
        </w:rPr>
        <w:t>6. Иные сведения, которые, по мнению разработчика акта, позволяют оценить обоснованность предлагаемого регулирования</w:t>
      </w:r>
    </w:p>
    <w:p w:rsidR="00AF70A3" w:rsidRPr="008D149B" w:rsidRDefault="00CD05FF" w:rsidP="00DF0296">
      <w:pPr>
        <w:pStyle w:val="ConsPlusNormal"/>
        <w:ind w:firstLine="689"/>
        <w:jc w:val="both"/>
      </w:pPr>
      <w:r w:rsidRPr="008D149B">
        <w:t xml:space="preserve">С целью определения способа расчета регионального коэффициента разработчиком акта 26.05.2016 создана рабочая группа. </w:t>
      </w:r>
    </w:p>
    <w:p w:rsidR="00CD05FF" w:rsidRPr="008D149B" w:rsidRDefault="00CD05FF" w:rsidP="00DF0296">
      <w:pPr>
        <w:pStyle w:val="ConsPlusNormal"/>
        <w:ind w:firstLine="689"/>
        <w:jc w:val="both"/>
        <w:rPr>
          <w:color w:val="000000"/>
        </w:rPr>
      </w:pPr>
      <w:proofErr w:type="gramStart"/>
      <w:r w:rsidRPr="008D149B">
        <w:t xml:space="preserve">В состав рабочей группы включены </w:t>
      </w:r>
      <w:r w:rsidR="00993797" w:rsidRPr="008D149B">
        <w:t>эксперты</w:t>
      </w:r>
      <w:r w:rsidRPr="008D149B">
        <w:t xml:space="preserve"> – представители заинтересованных областных органов исполнительной и законодательной власти, а также </w:t>
      </w:r>
      <w:r w:rsidR="00993797" w:rsidRPr="008D149B">
        <w:t xml:space="preserve">территориальных органов </w:t>
      </w:r>
      <w:r w:rsidRPr="008D149B">
        <w:t>федеральных органов исполнительной власти</w:t>
      </w:r>
      <w:r w:rsidR="00993797" w:rsidRPr="008D149B">
        <w:t xml:space="preserve">: министерство труда, занятости и трудовых ресурсов Новосибирской области, министерство финансов и налоговой политики Новосибирской области, министерство экономического развития Новосибирской области, территориальный орган федерального органа исполнительной власти в сфере миграции, Управление Федеральной налоговой службы по Новосибирской области, </w:t>
      </w:r>
      <w:r w:rsidR="00B15E42" w:rsidRPr="008D149B">
        <w:rPr>
          <w:color w:val="000000"/>
        </w:rPr>
        <w:t>комитет Законодательного</w:t>
      </w:r>
      <w:proofErr w:type="gramEnd"/>
      <w:r w:rsidR="00B15E42" w:rsidRPr="008D149B">
        <w:rPr>
          <w:color w:val="000000"/>
        </w:rPr>
        <w:t xml:space="preserve"> Собрания Новосибирской области по социальной политике, здравоохранению, охране труда и занятости населения, фракции Законодательного Собрания Новосибирской области, мэрия города Новосибирска.</w:t>
      </w:r>
    </w:p>
    <w:p w:rsidR="00B15E42" w:rsidRPr="008D149B" w:rsidRDefault="00B15E42" w:rsidP="00DF0296">
      <w:pPr>
        <w:pStyle w:val="ConsPlusNormal"/>
        <w:ind w:firstLine="689"/>
        <w:jc w:val="both"/>
      </w:pPr>
      <w:r w:rsidRPr="008D149B">
        <w:rPr>
          <w:color w:val="000000"/>
        </w:rPr>
        <w:t>По результатам обсуждений участник</w:t>
      </w:r>
      <w:r w:rsidR="00036CC3">
        <w:rPr>
          <w:color w:val="000000"/>
        </w:rPr>
        <w:t>ами</w:t>
      </w:r>
      <w:r w:rsidRPr="008D149B">
        <w:rPr>
          <w:color w:val="000000"/>
        </w:rPr>
        <w:t xml:space="preserve"> рабочей группы из нескольких вариантов расчета регионального коэффициента </w:t>
      </w:r>
      <w:proofErr w:type="gramStart"/>
      <w:r w:rsidR="00497FB5">
        <w:rPr>
          <w:color w:val="000000"/>
        </w:rPr>
        <w:t>выбран</w:t>
      </w:r>
      <w:proofErr w:type="gramEnd"/>
      <w:r w:rsidRPr="008D149B">
        <w:rPr>
          <w:color w:val="000000"/>
        </w:rPr>
        <w:t xml:space="preserve"> наиболее оптимальный для территории Новосибирской области. </w:t>
      </w:r>
      <w:r w:rsidRPr="008D149B">
        <w:t>В основу расчета регионального коэффициента взят уровень среднемесячной заработной платы в видах деятельности, где преимущественно используется труд иностранных работников. Стоимость патента при этом, с учетом увеличения размера федерального коэффициента – дефлятора на 6,4%, составит 3533,89 рублей.</w:t>
      </w:r>
    </w:p>
    <w:p w:rsidR="00C62366" w:rsidRPr="008D149B" w:rsidRDefault="00C62366" w:rsidP="00DF0296">
      <w:pPr>
        <w:pStyle w:val="21"/>
        <w:shd w:val="clear" w:color="auto" w:fill="auto"/>
        <w:tabs>
          <w:tab w:val="left" w:pos="999"/>
          <w:tab w:val="left" w:pos="1560"/>
          <w:tab w:val="left" w:pos="3261"/>
        </w:tabs>
        <w:spacing w:before="0" w:after="0" w:line="240" w:lineRule="auto"/>
        <w:ind w:firstLine="689"/>
        <w:rPr>
          <w:sz w:val="28"/>
          <w:szCs w:val="28"/>
        </w:rPr>
      </w:pPr>
    </w:p>
    <w:p w:rsidR="00C62366" w:rsidRPr="008D149B" w:rsidRDefault="00C62366" w:rsidP="00DF0296">
      <w:pPr>
        <w:pStyle w:val="21"/>
        <w:shd w:val="clear" w:color="auto" w:fill="auto"/>
        <w:tabs>
          <w:tab w:val="left" w:pos="999"/>
          <w:tab w:val="left" w:pos="1560"/>
          <w:tab w:val="left" w:pos="3261"/>
        </w:tabs>
        <w:spacing w:before="0" w:after="0" w:line="240" w:lineRule="auto"/>
        <w:ind w:firstLine="689"/>
        <w:rPr>
          <w:sz w:val="28"/>
          <w:szCs w:val="28"/>
        </w:rPr>
      </w:pPr>
    </w:p>
    <w:p w:rsidR="00C62366" w:rsidRPr="008D149B" w:rsidRDefault="00C62366" w:rsidP="00DF0296">
      <w:pPr>
        <w:pStyle w:val="21"/>
        <w:shd w:val="clear" w:color="auto" w:fill="auto"/>
        <w:tabs>
          <w:tab w:val="left" w:pos="999"/>
          <w:tab w:val="left" w:pos="1560"/>
          <w:tab w:val="left" w:pos="3261"/>
        </w:tabs>
        <w:spacing w:before="0" w:after="0" w:line="240" w:lineRule="auto"/>
        <w:ind w:firstLine="689"/>
        <w:rPr>
          <w:sz w:val="28"/>
          <w:szCs w:val="28"/>
        </w:rPr>
        <w:sectPr w:rsidR="00C62366" w:rsidRPr="008D149B" w:rsidSect="00D125B3">
          <w:headerReference w:type="default" r:id="rId13"/>
          <w:type w:val="nextColumn"/>
          <w:pgSz w:w="11909" w:h="16838"/>
          <w:pgMar w:top="1134" w:right="567" w:bottom="851" w:left="1276" w:header="426" w:footer="6" w:gutter="0"/>
          <w:cols w:space="720"/>
          <w:noEndnote/>
          <w:titlePg/>
          <w:docGrid w:linePitch="360"/>
        </w:sectPr>
      </w:pPr>
    </w:p>
    <w:p w:rsidR="00C62366" w:rsidRPr="008D149B" w:rsidRDefault="00C62366" w:rsidP="00DF0296">
      <w:pPr>
        <w:pStyle w:val="21"/>
        <w:shd w:val="clear" w:color="auto" w:fill="auto"/>
        <w:tabs>
          <w:tab w:val="left" w:pos="999"/>
          <w:tab w:val="left" w:pos="1560"/>
          <w:tab w:val="left" w:pos="3261"/>
        </w:tabs>
        <w:spacing w:before="0" w:after="0" w:line="240" w:lineRule="auto"/>
        <w:ind w:firstLine="689"/>
        <w:jc w:val="center"/>
        <w:rPr>
          <w:b/>
          <w:sz w:val="28"/>
          <w:szCs w:val="28"/>
        </w:rPr>
      </w:pPr>
      <w:r w:rsidRPr="008D149B">
        <w:rPr>
          <w:b/>
          <w:sz w:val="28"/>
          <w:szCs w:val="28"/>
        </w:rPr>
        <w:lastRenderedPageBreak/>
        <w:t>I</w:t>
      </w:r>
      <w:r w:rsidRPr="008D149B">
        <w:rPr>
          <w:b/>
          <w:sz w:val="28"/>
          <w:szCs w:val="28"/>
          <w:lang w:val="en-US"/>
        </w:rPr>
        <w:t>II</w:t>
      </w:r>
      <w:r w:rsidRPr="008D149B">
        <w:rPr>
          <w:b/>
          <w:sz w:val="28"/>
          <w:szCs w:val="28"/>
        </w:rPr>
        <w:t>. Обоснование проблем и способы их решения</w:t>
      </w:r>
    </w:p>
    <w:p w:rsidR="00C62366" w:rsidRPr="008D149B" w:rsidRDefault="000F2FF4" w:rsidP="00DF0296">
      <w:pPr>
        <w:pStyle w:val="21"/>
        <w:shd w:val="clear" w:color="auto" w:fill="FFFFFF" w:themeFill="background1"/>
        <w:tabs>
          <w:tab w:val="left" w:pos="15168"/>
        </w:tabs>
        <w:spacing w:before="0" w:after="0" w:line="240" w:lineRule="auto"/>
        <w:ind w:firstLine="689"/>
        <w:rPr>
          <w:color w:val="FFFFFF" w:themeColor="background1"/>
          <w:sz w:val="28"/>
          <w:szCs w:val="28"/>
        </w:rPr>
      </w:pPr>
      <w:r w:rsidRPr="008D149B">
        <w:rPr>
          <w:color w:val="FFFFFF" w:themeColor="background1"/>
          <w:sz w:val="28"/>
          <w:szCs w:val="28"/>
        </w:rPr>
        <w:tab/>
      </w:r>
    </w:p>
    <w:p w:rsidR="00C62366" w:rsidRPr="008D149B" w:rsidRDefault="00C62366" w:rsidP="00DF0296">
      <w:pPr>
        <w:pStyle w:val="21"/>
        <w:shd w:val="clear" w:color="auto" w:fill="auto"/>
        <w:tabs>
          <w:tab w:val="left" w:pos="999"/>
          <w:tab w:val="left" w:pos="1560"/>
          <w:tab w:val="left" w:pos="3261"/>
        </w:tabs>
        <w:spacing w:before="0" w:after="0" w:line="240" w:lineRule="auto"/>
        <w:ind w:firstLine="689"/>
        <w:rPr>
          <w:b/>
          <w:sz w:val="28"/>
          <w:szCs w:val="28"/>
        </w:rPr>
      </w:pPr>
      <w:bookmarkStart w:id="6" w:name="bookmark7"/>
      <w:r w:rsidRPr="008D149B">
        <w:rPr>
          <w:b/>
          <w:sz w:val="28"/>
          <w:szCs w:val="28"/>
        </w:rPr>
        <w:t>1. Описание проблем, негативных эффектов и их обоснование</w:t>
      </w:r>
      <w:bookmarkEnd w:id="6"/>
    </w:p>
    <w:p w:rsidR="00C62366" w:rsidRPr="008D149B" w:rsidRDefault="003179D4" w:rsidP="00DF0296">
      <w:pPr>
        <w:pStyle w:val="21"/>
        <w:shd w:val="clear" w:color="auto" w:fill="auto"/>
        <w:tabs>
          <w:tab w:val="left" w:pos="999"/>
          <w:tab w:val="left" w:pos="1560"/>
          <w:tab w:val="left" w:pos="3261"/>
        </w:tabs>
        <w:spacing w:before="0" w:after="0" w:line="240" w:lineRule="auto"/>
        <w:ind w:firstLine="689"/>
        <w:jc w:val="right"/>
        <w:rPr>
          <w:b/>
          <w:sz w:val="28"/>
          <w:szCs w:val="28"/>
        </w:rPr>
      </w:pPr>
      <w:r w:rsidRPr="008D149B">
        <w:rPr>
          <w:b/>
          <w:sz w:val="28"/>
          <w:szCs w:val="28"/>
        </w:rPr>
        <w:t>Таблица 1</w:t>
      </w:r>
    </w:p>
    <w:tbl>
      <w:tblPr>
        <w:tblStyle w:val="af3"/>
        <w:tblW w:w="0" w:type="auto"/>
        <w:tblLook w:val="04A0" w:firstRow="1" w:lastRow="0" w:firstColumn="1" w:lastColumn="0" w:noHBand="0" w:noVBand="1"/>
      </w:tblPr>
      <w:tblGrid>
        <w:gridCol w:w="564"/>
        <w:gridCol w:w="3372"/>
        <w:gridCol w:w="5244"/>
        <w:gridCol w:w="3261"/>
        <w:gridCol w:w="2866"/>
      </w:tblGrid>
      <w:tr w:rsidR="00017D68" w:rsidRPr="008D149B" w:rsidTr="00017D68">
        <w:tc>
          <w:tcPr>
            <w:tcW w:w="564" w:type="dxa"/>
            <w:vAlign w:val="center"/>
          </w:tcPr>
          <w:p w:rsidR="00C62366" w:rsidRPr="008D149B"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w:t>
            </w:r>
          </w:p>
        </w:tc>
        <w:tc>
          <w:tcPr>
            <w:tcW w:w="3372" w:type="dxa"/>
            <w:vAlign w:val="center"/>
          </w:tcPr>
          <w:p w:rsidR="00C62366" w:rsidRPr="008D149B"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Проблема (сущность проблемы)</w:t>
            </w:r>
          </w:p>
        </w:tc>
        <w:tc>
          <w:tcPr>
            <w:tcW w:w="5244" w:type="dxa"/>
            <w:vAlign w:val="center"/>
          </w:tcPr>
          <w:p w:rsidR="00C62366" w:rsidRPr="008D149B"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Характер проблемы</w:t>
            </w:r>
          </w:p>
        </w:tc>
        <w:tc>
          <w:tcPr>
            <w:tcW w:w="3261" w:type="dxa"/>
            <w:vAlign w:val="center"/>
          </w:tcPr>
          <w:p w:rsidR="00C62366" w:rsidRPr="008D149B" w:rsidRDefault="00C62366"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Негативные эффекты</w:t>
            </w:r>
          </w:p>
        </w:tc>
        <w:tc>
          <w:tcPr>
            <w:tcW w:w="2866" w:type="dxa"/>
            <w:vAlign w:val="center"/>
          </w:tcPr>
          <w:p w:rsidR="00C62366" w:rsidRPr="008D149B" w:rsidRDefault="00C62366" w:rsidP="003F7F1B">
            <w:pPr>
              <w:pStyle w:val="21"/>
              <w:shd w:val="clear" w:color="auto" w:fill="auto"/>
              <w:tabs>
                <w:tab w:val="left" w:pos="999"/>
                <w:tab w:val="left" w:pos="1560"/>
                <w:tab w:val="left" w:pos="3261"/>
              </w:tabs>
              <w:spacing w:before="0" w:after="0" w:line="240" w:lineRule="auto"/>
              <w:ind w:right="207"/>
              <w:jc w:val="center"/>
              <w:rPr>
                <w:b/>
                <w:sz w:val="24"/>
                <w:szCs w:val="24"/>
              </w:rPr>
            </w:pPr>
            <w:r w:rsidRPr="008D149B">
              <w:rPr>
                <w:b/>
                <w:sz w:val="24"/>
                <w:szCs w:val="24"/>
              </w:rPr>
              <w:t>Обоснование негативных эффектов</w:t>
            </w:r>
          </w:p>
        </w:tc>
      </w:tr>
      <w:tr w:rsidR="00017D68" w:rsidRPr="008D149B" w:rsidTr="00017D68">
        <w:tc>
          <w:tcPr>
            <w:tcW w:w="564" w:type="dxa"/>
          </w:tcPr>
          <w:p w:rsidR="00C23581" w:rsidRPr="008D149B" w:rsidRDefault="00C23581" w:rsidP="007770D0">
            <w:pPr>
              <w:pStyle w:val="21"/>
              <w:shd w:val="clear" w:color="auto" w:fill="auto"/>
              <w:tabs>
                <w:tab w:val="left" w:pos="999"/>
                <w:tab w:val="left" w:pos="1560"/>
                <w:tab w:val="left" w:pos="3261"/>
              </w:tabs>
              <w:spacing w:before="0" w:after="0" w:line="240" w:lineRule="auto"/>
              <w:jc w:val="center"/>
            </w:pPr>
            <w:r w:rsidRPr="008D149B">
              <w:t>1.</w:t>
            </w:r>
          </w:p>
        </w:tc>
        <w:tc>
          <w:tcPr>
            <w:tcW w:w="3372" w:type="dxa"/>
          </w:tcPr>
          <w:p w:rsidR="00C23581" w:rsidRPr="008D149B" w:rsidRDefault="00ED634A" w:rsidP="008A2A23">
            <w:pPr>
              <w:pStyle w:val="21"/>
              <w:shd w:val="clear" w:color="auto" w:fill="auto"/>
              <w:tabs>
                <w:tab w:val="left" w:pos="999"/>
                <w:tab w:val="left" w:pos="1560"/>
                <w:tab w:val="left" w:pos="3261"/>
              </w:tabs>
              <w:spacing w:before="0" w:after="0" w:line="240" w:lineRule="auto"/>
            </w:pPr>
            <w:r w:rsidRPr="008D149B">
              <w:t>Значительная разница между НДФЛ, исчисляем</w:t>
            </w:r>
            <w:r w:rsidR="008A2A23">
              <w:t>ого</w:t>
            </w:r>
            <w:r w:rsidRPr="008D149B">
              <w:t xml:space="preserve"> в общем порядке, и размером НДФЛ, применяемым в отношении иностранных граждан, осуществляющих трудовую деятельность на территории Российской</w:t>
            </w:r>
            <w:r w:rsidR="00211B7D" w:rsidRPr="008D149B">
              <w:t xml:space="preserve"> Ф</w:t>
            </w:r>
            <w:r w:rsidRPr="008D149B">
              <w:t>едерации на основании патента</w:t>
            </w:r>
          </w:p>
        </w:tc>
        <w:tc>
          <w:tcPr>
            <w:tcW w:w="5244" w:type="dxa"/>
          </w:tcPr>
          <w:p w:rsidR="00C23581" w:rsidRPr="008D149B" w:rsidRDefault="00703AEB" w:rsidP="001D5109">
            <w:pPr>
              <w:pStyle w:val="21"/>
              <w:shd w:val="clear" w:color="auto" w:fill="auto"/>
              <w:tabs>
                <w:tab w:val="left" w:pos="999"/>
                <w:tab w:val="left" w:pos="1560"/>
                <w:tab w:val="left" w:pos="3261"/>
              </w:tabs>
              <w:spacing w:before="0" w:after="0" w:line="240" w:lineRule="auto"/>
            </w:pPr>
            <w:r w:rsidRPr="008D149B">
              <w:t>Федеральным налоговым законодательством установлен особый порядок исчисления НДФЛ с иностранных работников, осуществляющих трудовую деятельность на основании патента</w:t>
            </w:r>
            <w:r w:rsidR="001D5109" w:rsidRPr="008D149B">
              <w:t xml:space="preserve"> (фиксированный авансовый платеж)</w:t>
            </w:r>
            <w:r w:rsidRPr="008D149B">
              <w:t xml:space="preserve">. </w:t>
            </w:r>
            <w:r w:rsidR="001D5109" w:rsidRPr="008D149B">
              <w:t>Отличие данного порядка исчисления от общего порядка, применяемого из расчета 13%, приводит к значительной разнице размера оплачиваемого НДФЛ резидентами и иностранными работниками.</w:t>
            </w:r>
          </w:p>
        </w:tc>
        <w:tc>
          <w:tcPr>
            <w:tcW w:w="3261" w:type="dxa"/>
          </w:tcPr>
          <w:p w:rsidR="00C23581" w:rsidRPr="008D149B" w:rsidRDefault="00703AEB" w:rsidP="00DF0296">
            <w:pPr>
              <w:pStyle w:val="21"/>
              <w:shd w:val="clear" w:color="auto" w:fill="auto"/>
              <w:tabs>
                <w:tab w:val="left" w:pos="999"/>
                <w:tab w:val="left" w:pos="1560"/>
                <w:tab w:val="left" w:pos="3261"/>
              </w:tabs>
              <w:spacing w:before="0" w:after="0" w:line="240" w:lineRule="auto"/>
            </w:pPr>
            <w:r w:rsidRPr="008D149B">
              <w:t xml:space="preserve"> - </w:t>
            </w:r>
          </w:p>
        </w:tc>
        <w:tc>
          <w:tcPr>
            <w:tcW w:w="2866" w:type="dxa"/>
          </w:tcPr>
          <w:p w:rsidR="00C23581" w:rsidRPr="008D149B" w:rsidRDefault="001D5109" w:rsidP="00485070">
            <w:pPr>
              <w:pStyle w:val="21"/>
              <w:shd w:val="clear" w:color="auto" w:fill="auto"/>
              <w:tabs>
                <w:tab w:val="left" w:pos="999"/>
                <w:tab w:val="left" w:pos="1560"/>
                <w:tab w:val="left" w:pos="3261"/>
              </w:tabs>
              <w:spacing w:before="0" w:after="0" w:line="240" w:lineRule="auto"/>
            </w:pPr>
            <w:r w:rsidRPr="008D149B">
              <w:t xml:space="preserve"> -</w:t>
            </w:r>
          </w:p>
        </w:tc>
      </w:tr>
    </w:tbl>
    <w:p w:rsidR="00C62366" w:rsidRPr="008D149B" w:rsidRDefault="00C62366" w:rsidP="00DF0296">
      <w:pPr>
        <w:pStyle w:val="21"/>
        <w:shd w:val="clear" w:color="auto" w:fill="auto"/>
        <w:tabs>
          <w:tab w:val="left" w:pos="999"/>
          <w:tab w:val="left" w:pos="1560"/>
          <w:tab w:val="left" w:pos="3261"/>
        </w:tabs>
        <w:spacing w:before="0" w:after="0" w:line="240" w:lineRule="auto"/>
        <w:ind w:firstLine="689"/>
        <w:rPr>
          <w:b/>
          <w:sz w:val="28"/>
          <w:szCs w:val="28"/>
        </w:rPr>
      </w:pPr>
    </w:p>
    <w:p w:rsidR="00C82FF6" w:rsidRPr="008D149B" w:rsidRDefault="00C82FF6" w:rsidP="00DF0296">
      <w:pPr>
        <w:pStyle w:val="21"/>
        <w:shd w:val="clear" w:color="auto" w:fill="auto"/>
        <w:tabs>
          <w:tab w:val="left" w:pos="999"/>
          <w:tab w:val="left" w:pos="1560"/>
          <w:tab w:val="left" w:pos="3261"/>
        </w:tabs>
        <w:spacing w:before="0" w:after="0" w:line="240" w:lineRule="auto"/>
        <w:ind w:firstLine="689"/>
        <w:rPr>
          <w:b/>
          <w:sz w:val="28"/>
          <w:szCs w:val="28"/>
        </w:rPr>
      </w:pPr>
      <w:bookmarkStart w:id="7" w:name="bookmark8"/>
      <w:r w:rsidRPr="008D149B">
        <w:rPr>
          <w:b/>
          <w:sz w:val="28"/>
          <w:szCs w:val="28"/>
        </w:rPr>
        <w:t>2. Описание международного опыта решения заявленных проблем, а также опыта других субъектов Российской Федерации</w:t>
      </w:r>
      <w:bookmarkEnd w:id="7"/>
    </w:p>
    <w:p w:rsidR="00C82FF6" w:rsidRPr="008D149B" w:rsidRDefault="003179D4" w:rsidP="00DF0296">
      <w:pPr>
        <w:pStyle w:val="21"/>
        <w:shd w:val="clear" w:color="auto" w:fill="auto"/>
        <w:tabs>
          <w:tab w:val="left" w:pos="999"/>
          <w:tab w:val="left" w:pos="1560"/>
          <w:tab w:val="left" w:pos="3261"/>
        </w:tabs>
        <w:spacing w:before="0" w:after="0" w:line="240" w:lineRule="auto"/>
        <w:ind w:firstLine="689"/>
        <w:jc w:val="right"/>
        <w:rPr>
          <w:b/>
          <w:sz w:val="28"/>
          <w:szCs w:val="28"/>
        </w:rPr>
      </w:pPr>
      <w:r w:rsidRPr="008D149B">
        <w:rPr>
          <w:b/>
          <w:sz w:val="28"/>
          <w:szCs w:val="28"/>
        </w:rPr>
        <w:t>Таблица 2</w:t>
      </w:r>
    </w:p>
    <w:tbl>
      <w:tblPr>
        <w:tblStyle w:val="af3"/>
        <w:tblW w:w="0" w:type="auto"/>
        <w:tblLook w:val="04A0" w:firstRow="1" w:lastRow="0" w:firstColumn="1" w:lastColumn="0" w:noHBand="0" w:noVBand="1"/>
      </w:tblPr>
      <w:tblGrid>
        <w:gridCol w:w="2943"/>
        <w:gridCol w:w="1701"/>
        <w:gridCol w:w="3969"/>
        <w:gridCol w:w="2977"/>
        <w:gridCol w:w="3717"/>
      </w:tblGrid>
      <w:tr w:rsidR="00C82FF6" w:rsidRPr="008D149B" w:rsidTr="00017D68">
        <w:tc>
          <w:tcPr>
            <w:tcW w:w="2943" w:type="dxa"/>
            <w:vAlign w:val="center"/>
          </w:tcPr>
          <w:p w:rsidR="00C82FF6" w:rsidRPr="008D149B" w:rsidRDefault="000F2FF4"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 xml:space="preserve">Наименование </w:t>
            </w:r>
            <w:r w:rsidR="00C82FF6" w:rsidRPr="008D149B">
              <w:rPr>
                <w:b/>
                <w:sz w:val="24"/>
                <w:szCs w:val="24"/>
              </w:rPr>
              <w:t xml:space="preserve">проблемы </w:t>
            </w:r>
            <w:r w:rsidRPr="008D149B">
              <w:rPr>
                <w:b/>
                <w:sz w:val="24"/>
                <w:szCs w:val="24"/>
              </w:rPr>
              <w:t xml:space="preserve">с указанием </w:t>
            </w:r>
            <w:r w:rsidR="002F07E1" w:rsidRPr="008D149B">
              <w:rPr>
                <w:b/>
                <w:sz w:val="24"/>
                <w:szCs w:val="24"/>
              </w:rPr>
              <w:t>номера</w:t>
            </w:r>
            <w:r w:rsidRPr="008D149B">
              <w:rPr>
                <w:b/>
                <w:sz w:val="24"/>
                <w:szCs w:val="24"/>
              </w:rPr>
              <w:t xml:space="preserve"> </w:t>
            </w:r>
            <w:r w:rsidR="00C82FF6" w:rsidRPr="008D149B">
              <w:rPr>
                <w:b/>
                <w:sz w:val="24"/>
                <w:szCs w:val="24"/>
              </w:rPr>
              <w:t>(из таблицы 1)</w:t>
            </w:r>
          </w:p>
        </w:tc>
        <w:tc>
          <w:tcPr>
            <w:tcW w:w="1701" w:type="dxa"/>
            <w:vAlign w:val="center"/>
          </w:tcPr>
          <w:p w:rsidR="00C82FF6" w:rsidRPr="008D149B" w:rsidRDefault="0065162C"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 способа решения проблемы</w:t>
            </w:r>
          </w:p>
        </w:tc>
        <w:tc>
          <w:tcPr>
            <w:tcW w:w="3969" w:type="dxa"/>
            <w:vAlign w:val="center"/>
          </w:tcPr>
          <w:p w:rsidR="00C82FF6" w:rsidRPr="008D149B" w:rsidRDefault="00C82FF6"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Описание способа решения заявленной проблемы</w:t>
            </w:r>
          </w:p>
        </w:tc>
        <w:tc>
          <w:tcPr>
            <w:tcW w:w="2977" w:type="dxa"/>
            <w:vAlign w:val="center"/>
          </w:tcPr>
          <w:p w:rsidR="00C82FF6" w:rsidRPr="008D149B" w:rsidRDefault="00C82FF6"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Наименование субъекта РФ (страны)</w:t>
            </w:r>
          </w:p>
        </w:tc>
        <w:tc>
          <w:tcPr>
            <w:tcW w:w="3717" w:type="dxa"/>
            <w:vAlign w:val="center"/>
          </w:tcPr>
          <w:p w:rsidR="00C82FF6" w:rsidRPr="008D149B" w:rsidRDefault="00C82FF6" w:rsidP="00DF0296">
            <w:pPr>
              <w:pStyle w:val="21"/>
              <w:shd w:val="clear" w:color="auto" w:fill="auto"/>
              <w:tabs>
                <w:tab w:val="left" w:pos="999"/>
                <w:tab w:val="left" w:pos="1560"/>
                <w:tab w:val="left" w:pos="3261"/>
              </w:tabs>
              <w:spacing w:before="0" w:after="0" w:line="240" w:lineRule="auto"/>
              <w:jc w:val="center"/>
              <w:rPr>
                <w:b/>
                <w:sz w:val="24"/>
                <w:szCs w:val="24"/>
              </w:rPr>
            </w:pPr>
            <w:r w:rsidRPr="008D149B">
              <w:rPr>
                <w:b/>
                <w:sz w:val="24"/>
                <w:szCs w:val="24"/>
              </w:rPr>
              <w:t>Источник данных</w:t>
            </w:r>
            <w:r w:rsidR="000F2FF4" w:rsidRPr="008D149B">
              <w:rPr>
                <w:b/>
                <w:sz w:val="24"/>
                <w:szCs w:val="24"/>
              </w:rPr>
              <w:t xml:space="preserve"> </w:t>
            </w:r>
            <w:r w:rsidR="000F2FF4" w:rsidRPr="008D149B">
              <w:rPr>
                <w:b/>
                <w:bCs/>
              </w:rPr>
              <w:t>(название статьи НПА, адрес страницы сайта)</w:t>
            </w:r>
          </w:p>
        </w:tc>
      </w:tr>
      <w:tr w:rsidR="00AA6C3F" w:rsidRPr="008D149B" w:rsidTr="00017D68">
        <w:tc>
          <w:tcPr>
            <w:tcW w:w="2943" w:type="dxa"/>
            <w:vMerge w:val="restart"/>
          </w:tcPr>
          <w:p w:rsidR="00454A35" w:rsidRPr="008D149B" w:rsidRDefault="00454A35" w:rsidP="00454A35">
            <w:pPr>
              <w:pStyle w:val="21"/>
              <w:shd w:val="clear" w:color="auto" w:fill="auto"/>
              <w:tabs>
                <w:tab w:val="left" w:pos="999"/>
                <w:tab w:val="left" w:pos="1560"/>
                <w:tab w:val="left" w:pos="3261"/>
              </w:tabs>
              <w:spacing w:before="0" w:after="0" w:line="240" w:lineRule="auto"/>
              <w:jc w:val="left"/>
            </w:pPr>
            <w:r w:rsidRPr="008D149B">
              <w:t xml:space="preserve">Проблема № 1 </w:t>
            </w:r>
          </w:p>
          <w:p w:rsidR="00AA6C3F" w:rsidRPr="008D149B" w:rsidRDefault="00AA6C3F" w:rsidP="00DF0296">
            <w:pPr>
              <w:pStyle w:val="21"/>
              <w:shd w:val="clear" w:color="auto" w:fill="auto"/>
              <w:tabs>
                <w:tab w:val="left" w:pos="999"/>
                <w:tab w:val="left" w:pos="1560"/>
                <w:tab w:val="left" w:pos="3261"/>
              </w:tabs>
              <w:spacing w:before="0" w:after="0" w:line="240" w:lineRule="auto"/>
            </w:pPr>
          </w:p>
        </w:tc>
        <w:tc>
          <w:tcPr>
            <w:tcW w:w="1701" w:type="dxa"/>
            <w:vMerge w:val="restart"/>
          </w:tcPr>
          <w:p w:rsidR="00AA6C3F" w:rsidRPr="008D149B" w:rsidRDefault="00AA6C3F" w:rsidP="00DF0296">
            <w:pPr>
              <w:pStyle w:val="21"/>
              <w:shd w:val="clear" w:color="auto" w:fill="auto"/>
              <w:tabs>
                <w:tab w:val="left" w:pos="999"/>
                <w:tab w:val="left" w:pos="1560"/>
                <w:tab w:val="left" w:pos="3261"/>
              </w:tabs>
              <w:spacing w:before="0" w:after="0" w:line="240" w:lineRule="auto"/>
            </w:pPr>
            <w:r w:rsidRPr="008D149B">
              <w:t>Способ № 1</w:t>
            </w:r>
          </w:p>
        </w:tc>
        <w:tc>
          <w:tcPr>
            <w:tcW w:w="3969" w:type="dxa"/>
            <w:vMerge w:val="restart"/>
          </w:tcPr>
          <w:p w:rsidR="00AA6C3F" w:rsidRPr="008D149B" w:rsidRDefault="001D5109" w:rsidP="001D5109">
            <w:pPr>
              <w:pStyle w:val="21"/>
              <w:shd w:val="clear" w:color="auto" w:fill="auto"/>
              <w:tabs>
                <w:tab w:val="left" w:pos="999"/>
                <w:tab w:val="left" w:pos="1560"/>
                <w:tab w:val="left" w:pos="3261"/>
              </w:tabs>
              <w:spacing w:before="0" w:after="0" w:line="240" w:lineRule="auto"/>
              <w:jc w:val="left"/>
            </w:pPr>
            <w:r w:rsidRPr="008D149B">
              <w:t>Реализация субъектом Российской Федерации  в соответствии со статьей 227.1 Налогового кодекса Российской Федерации своих полномочий по правовому регулированию налогообложения доходов иностранных работников</w:t>
            </w:r>
          </w:p>
        </w:tc>
        <w:tc>
          <w:tcPr>
            <w:tcW w:w="2977" w:type="dxa"/>
          </w:tcPr>
          <w:p w:rsidR="00AA6C3F" w:rsidRPr="008D149B" w:rsidRDefault="001D5109" w:rsidP="001D5109">
            <w:pPr>
              <w:pStyle w:val="21"/>
              <w:shd w:val="clear" w:color="auto" w:fill="auto"/>
              <w:tabs>
                <w:tab w:val="left" w:pos="999"/>
                <w:tab w:val="left" w:pos="1560"/>
                <w:tab w:val="left" w:pos="3261"/>
              </w:tabs>
              <w:spacing w:before="0" w:after="0" w:line="240" w:lineRule="auto"/>
            </w:pPr>
            <w:r w:rsidRPr="008D149B">
              <w:t>Ульяновская область</w:t>
            </w:r>
          </w:p>
        </w:tc>
        <w:tc>
          <w:tcPr>
            <w:tcW w:w="3717" w:type="dxa"/>
          </w:tcPr>
          <w:p w:rsidR="00AA6C3F" w:rsidRPr="008D149B" w:rsidRDefault="001D5109" w:rsidP="001D5109">
            <w:pPr>
              <w:pStyle w:val="21"/>
              <w:shd w:val="clear" w:color="auto" w:fill="auto"/>
              <w:tabs>
                <w:tab w:val="left" w:pos="999"/>
                <w:tab w:val="left" w:pos="1560"/>
                <w:tab w:val="left" w:pos="3261"/>
              </w:tabs>
              <w:spacing w:before="0" w:after="0" w:line="240" w:lineRule="auto"/>
              <w:jc w:val="left"/>
              <w:rPr>
                <w:bCs/>
                <w:shd w:val="clear" w:color="auto" w:fill="EFEFF7"/>
              </w:rPr>
            </w:pPr>
            <w:r w:rsidRPr="008D149B">
              <w:t xml:space="preserve">Закон Ульяновской области от 31.05.2016 № 81-ЗО </w:t>
            </w:r>
            <w:r w:rsidR="00AA6C3F" w:rsidRPr="008D149B">
              <w:t>{КонсультантПлюс}</w:t>
            </w:r>
          </w:p>
        </w:tc>
      </w:tr>
      <w:tr w:rsidR="001D5109" w:rsidRPr="008D149B" w:rsidTr="00017D68">
        <w:tc>
          <w:tcPr>
            <w:tcW w:w="2943"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1701"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3969"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2977" w:type="dxa"/>
          </w:tcPr>
          <w:p w:rsidR="001D5109" w:rsidRPr="008D149B" w:rsidRDefault="001D5109" w:rsidP="00F075EC">
            <w:pPr>
              <w:pStyle w:val="21"/>
              <w:shd w:val="clear" w:color="auto" w:fill="auto"/>
              <w:tabs>
                <w:tab w:val="left" w:pos="999"/>
                <w:tab w:val="left" w:pos="1560"/>
                <w:tab w:val="left" w:pos="3261"/>
              </w:tabs>
              <w:spacing w:before="0" w:after="0" w:line="240" w:lineRule="auto"/>
              <w:jc w:val="left"/>
            </w:pPr>
            <w:r w:rsidRPr="008D149B">
              <w:t xml:space="preserve">Тульская область </w:t>
            </w:r>
          </w:p>
        </w:tc>
        <w:tc>
          <w:tcPr>
            <w:tcW w:w="3717" w:type="dxa"/>
          </w:tcPr>
          <w:p w:rsidR="001D5109" w:rsidRPr="008D149B" w:rsidRDefault="001D5109" w:rsidP="00F075EC">
            <w:pPr>
              <w:pStyle w:val="21"/>
              <w:shd w:val="clear" w:color="auto" w:fill="auto"/>
              <w:tabs>
                <w:tab w:val="left" w:pos="999"/>
                <w:tab w:val="left" w:pos="1560"/>
                <w:tab w:val="left" w:pos="3261"/>
              </w:tabs>
              <w:spacing w:before="0" w:after="0" w:line="240" w:lineRule="auto"/>
              <w:jc w:val="left"/>
            </w:pPr>
            <w:r w:rsidRPr="008D149B">
              <w:t>Закон Тульской области от 15.07.2016 № 62-ЗТО {КонсультантПлюс}</w:t>
            </w:r>
          </w:p>
        </w:tc>
      </w:tr>
      <w:tr w:rsidR="001D5109" w:rsidRPr="008D149B" w:rsidTr="00017D68">
        <w:tc>
          <w:tcPr>
            <w:tcW w:w="2943"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1701"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3969"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2977" w:type="dxa"/>
          </w:tcPr>
          <w:p w:rsidR="001D5109" w:rsidRPr="008D149B" w:rsidRDefault="001D5109" w:rsidP="001D5109">
            <w:pPr>
              <w:pStyle w:val="21"/>
              <w:shd w:val="clear" w:color="auto" w:fill="auto"/>
              <w:tabs>
                <w:tab w:val="left" w:pos="999"/>
                <w:tab w:val="left" w:pos="1560"/>
                <w:tab w:val="left" w:pos="3261"/>
              </w:tabs>
              <w:spacing w:before="0" w:after="0" w:line="240" w:lineRule="auto"/>
              <w:jc w:val="left"/>
            </w:pPr>
            <w:r w:rsidRPr="008D149B">
              <w:t xml:space="preserve">Ставропольский край </w:t>
            </w:r>
          </w:p>
        </w:tc>
        <w:tc>
          <w:tcPr>
            <w:tcW w:w="3717" w:type="dxa"/>
          </w:tcPr>
          <w:p w:rsidR="001D5109" w:rsidRPr="008D149B" w:rsidRDefault="001D5109" w:rsidP="001D5109">
            <w:pPr>
              <w:pStyle w:val="21"/>
              <w:shd w:val="clear" w:color="auto" w:fill="auto"/>
              <w:tabs>
                <w:tab w:val="left" w:pos="999"/>
                <w:tab w:val="left" w:pos="1560"/>
                <w:tab w:val="left" w:pos="3261"/>
              </w:tabs>
              <w:spacing w:before="0" w:after="0" w:line="240" w:lineRule="auto"/>
              <w:jc w:val="left"/>
            </w:pPr>
            <w:r w:rsidRPr="008D149B">
              <w:t>Закон Ставропольского края от 27.07.2016 № 72-кз {КонсультантПлюс}</w:t>
            </w:r>
          </w:p>
        </w:tc>
      </w:tr>
      <w:tr w:rsidR="001D5109" w:rsidRPr="008D149B" w:rsidTr="00017D68">
        <w:tc>
          <w:tcPr>
            <w:tcW w:w="2943"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1701"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3969"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2977" w:type="dxa"/>
          </w:tcPr>
          <w:p w:rsidR="001D5109" w:rsidRPr="008D149B" w:rsidRDefault="001D5109" w:rsidP="001D5109">
            <w:pPr>
              <w:pStyle w:val="21"/>
              <w:shd w:val="clear" w:color="auto" w:fill="auto"/>
              <w:tabs>
                <w:tab w:val="left" w:pos="999"/>
                <w:tab w:val="left" w:pos="1560"/>
                <w:tab w:val="left" w:pos="3261"/>
              </w:tabs>
              <w:spacing w:before="0" w:after="0" w:line="240" w:lineRule="auto"/>
              <w:jc w:val="left"/>
            </w:pPr>
            <w:r w:rsidRPr="008D149B">
              <w:t xml:space="preserve">Республика Адыгея </w:t>
            </w:r>
            <w:r w:rsidRPr="008D149B">
              <w:lastRenderedPageBreak/>
              <w:t xml:space="preserve">(Адыгея) </w:t>
            </w:r>
          </w:p>
        </w:tc>
        <w:tc>
          <w:tcPr>
            <w:tcW w:w="3717" w:type="dxa"/>
          </w:tcPr>
          <w:p w:rsidR="001D5109" w:rsidRPr="008D149B" w:rsidRDefault="001D5109" w:rsidP="001D5109">
            <w:pPr>
              <w:pStyle w:val="21"/>
              <w:shd w:val="clear" w:color="auto" w:fill="auto"/>
              <w:tabs>
                <w:tab w:val="left" w:pos="999"/>
                <w:tab w:val="left" w:pos="1560"/>
                <w:tab w:val="left" w:pos="3261"/>
              </w:tabs>
              <w:spacing w:before="0" w:after="0" w:line="240" w:lineRule="auto"/>
              <w:jc w:val="left"/>
            </w:pPr>
            <w:r w:rsidRPr="008D149B">
              <w:lastRenderedPageBreak/>
              <w:t xml:space="preserve">Закон Республики Адыгея от </w:t>
            </w:r>
            <w:r w:rsidRPr="008D149B">
              <w:lastRenderedPageBreak/>
              <w:t>17.06.2016 № 547 {КонсультантПлюс}</w:t>
            </w:r>
          </w:p>
        </w:tc>
      </w:tr>
      <w:tr w:rsidR="001D5109" w:rsidRPr="008D149B" w:rsidTr="00017D68">
        <w:tc>
          <w:tcPr>
            <w:tcW w:w="2943"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1701"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3969" w:type="dxa"/>
            <w:vMerge/>
          </w:tcPr>
          <w:p w:rsidR="001D5109" w:rsidRPr="008D149B" w:rsidRDefault="001D5109" w:rsidP="00DF0296">
            <w:pPr>
              <w:pStyle w:val="21"/>
              <w:shd w:val="clear" w:color="auto" w:fill="auto"/>
              <w:tabs>
                <w:tab w:val="left" w:pos="999"/>
                <w:tab w:val="left" w:pos="1560"/>
                <w:tab w:val="left" w:pos="3261"/>
              </w:tabs>
              <w:spacing w:before="0" w:after="0" w:line="240" w:lineRule="auto"/>
            </w:pPr>
          </w:p>
        </w:tc>
        <w:tc>
          <w:tcPr>
            <w:tcW w:w="2977" w:type="dxa"/>
          </w:tcPr>
          <w:p w:rsidR="001D5109" w:rsidRPr="008D149B" w:rsidRDefault="001D5109" w:rsidP="00017D68">
            <w:pPr>
              <w:pStyle w:val="21"/>
              <w:shd w:val="clear" w:color="auto" w:fill="auto"/>
              <w:tabs>
                <w:tab w:val="left" w:pos="999"/>
                <w:tab w:val="left" w:pos="1560"/>
                <w:tab w:val="left" w:pos="3261"/>
              </w:tabs>
              <w:spacing w:before="0" w:after="0" w:line="240" w:lineRule="auto"/>
              <w:jc w:val="left"/>
            </w:pPr>
            <w:proofErr w:type="gramStart"/>
            <w:r w:rsidRPr="008D149B">
              <w:t>Республика Коми, Мурманская область</w:t>
            </w:r>
            <w:r w:rsidR="00017D68" w:rsidRPr="008D149B">
              <w:t xml:space="preserve">, </w:t>
            </w:r>
            <w:r w:rsidRPr="008D149B">
              <w:t>Волгоградская область</w:t>
            </w:r>
            <w:r w:rsidR="00017D68" w:rsidRPr="008D149B">
              <w:t>,</w:t>
            </w:r>
            <w:r w:rsidRPr="008D149B">
              <w:t xml:space="preserve"> Вологодская область</w:t>
            </w:r>
            <w:r w:rsidR="00017D68" w:rsidRPr="008D149B">
              <w:t>,</w:t>
            </w:r>
            <w:r w:rsidRPr="008D149B">
              <w:t xml:space="preserve"> Ивановская область</w:t>
            </w:r>
            <w:r w:rsidR="00017D68" w:rsidRPr="008D149B">
              <w:t>,</w:t>
            </w:r>
            <w:r w:rsidRPr="008D149B">
              <w:t xml:space="preserve"> Иркутская область</w:t>
            </w:r>
            <w:r w:rsidR="00017D68" w:rsidRPr="008D149B">
              <w:t>,</w:t>
            </w:r>
            <w:r w:rsidRPr="008D149B">
              <w:t xml:space="preserve"> Костромская область</w:t>
            </w:r>
            <w:r w:rsidR="00017D68" w:rsidRPr="008D149B">
              <w:t>,</w:t>
            </w:r>
            <w:r w:rsidRPr="008D149B">
              <w:t xml:space="preserve"> Курская область</w:t>
            </w:r>
            <w:r w:rsidR="00017D68" w:rsidRPr="008D149B">
              <w:t>,</w:t>
            </w:r>
            <w:r w:rsidRPr="008D149B">
              <w:t xml:space="preserve"> Орловская область</w:t>
            </w:r>
            <w:r w:rsidR="00017D68" w:rsidRPr="008D149B">
              <w:t>,</w:t>
            </w:r>
            <w:r w:rsidRPr="008D149B">
              <w:t xml:space="preserve"> Пермский край</w:t>
            </w:r>
            <w:r w:rsidR="00017D68" w:rsidRPr="008D149B">
              <w:t>,</w:t>
            </w:r>
            <w:r w:rsidRPr="008D149B">
              <w:t xml:space="preserve"> Севастополь</w:t>
            </w:r>
            <w:r w:rsidR="00017D68" w:rsidRPr="008D149B">
              <w:t xml:space="preserve">, </w:t>
            </w:r>
            <w:r w:rsidRPr="008D149B">
              <w:t>Чувашская Республика</w:t>
            </w:r>
            <w:proofErr w:type="gramEnd"/>
          </w:p>
        </w:tc>
        <w:tc>
          <w:tcPr>
            <w:tcW w:w="3717" w:type="dxa"/>
          </w:tcPr>
          <w:p w:rsidR="001D5109" w:rsidRPr="008D149B" w:rsidRDefault="00017D68" w:rsidP="00036CC3">
            <w:pPr>
              <w:pStyle w:val="21"/>
              <w:shd w:val="clear" w:color="auto" w:fill="auto"/>
              <w:tabs>
                <w:tab w:val="left" w:pos="999"/>
                <w:tab w:val="left" w:pos="1560"/>
                <w:tab w:val="left" w:pos="3261"/>
              </w:tabs>
              <w:spacing w:before="0" w:after="0" w:line="240" w:lineRule="auto"/>
              <w:jc w:val="left"/>
            </w:pPr>
            <w:r w:rsidRPr="008D149B">
              <w:t xml:space="preserve">В настоящее время разработаны и </w:t>
            </w:r>
            <w:r w:rsidR="00036CC3">
              <w:t xml:space="preserve">находятся на </w:t>
            </w:r>
            <w:r w:rsidRPr="008D149B">
              <w:t>рассм</w:t>
            </w:r>
            <w:r w:rsidR="00036CC3">
              <w:t>о</w:t>
            </w:r>
            <w:r w:rsidRPr="008D149B">
              <w:t>тр</w:t>
            </w:r>
            <w:r w:rsidR="00036CC3">
              <w:t>ении</w:t>
            </w:r>
            <w:r w:rsidRPr="008D149B">
              <w:t xml:space="preserve"> проекты законов об установлении регионального коэффициента</w:t>
            </w:r>
            <w:r w:rsidR="00036CC3" w:rsidRPr="008D149B">
              <w:t xml:space="preserve"> на 2017 год</w:t>
            </w:r>
          </w:p>
        </w:tc>
      </w:tr>
    </w:tbl>
    <w:p w:rsidR="00C82FF6" w:rsidRPr="008D149B" w:rsidRDefault="00C82FF6" w:rsidP="00DF0296">
      <w:pPr>
        <w:pStyle w:val="21"/>
        <w:shd w:val="clear" w:color="auto" w:fill="auto"/>
        <w:tabs>
          <w:tab w:val="left" w:pos="999"/>
          <w:tab w:val="left" w:pos="1560"/>
          <w:tab w:val="left" w:pos="3261"/>
        </w:tabs>
        <w:spacing w:before="0" w:after="0" w:line="240" w:lineRule="auto"/>
        <w:ind w:firstLine="689"/>
        <w:rPr>
          <w:i/>
          <w:sz w:val="28"/>
          <w:szCs w:val="28"/>
        </w:rPr>
      </w:pPr>
    </w:p>
    <w:p w:rsidR="0065162C" w:rsidRPr="008D149B" w:rsidRDefault="0065162C" w:rsidP="00DF0296">
      <w:pPr>
        <w:pStyle w:val="26"/>
        <w:shd w:val="clear" w:color="auto" w:fill="auto"/>
        <w:tabs>
          <w:tab w:val="left" w:pos="1560"/>
          <w:tab w:val="left" w:pos="3261"/>
        </w:tabs>
        <w:spacing w:line="240" w:lineRule="auto"/>
        <w:ind w:left="20" w:firstLine="689"/>
        <w:jc w:val="both"/>
        <w:rPr>
          <w:sz w:val="28"/>
          <w:szCs w:val="28"/>
        </w:rPr>
      </w:pPr>
      <w:bookmarkStart w:id="8" w:name="bookmark9"/>
      <w:r w:rsidRPr="008D149B">
        <w:rPr>
          <w:sz w:val="28"/>
          <w:szCs w:val="28"/>
        </w:rPr>
        <w:t>3. Описание иных способов решения заявленных проблем</w:t>
      </w:r>
      <w:bookmarkEnd w:id="8"/>
    </w:p>
    <w:p w:rsidR="0065162C" w:rsidRPr="008D149B" w:rsidRDefault="0065162C" w:rsidP="00DF0296">
      <w:pPr>
        <w:pStyle w:val="21"/>
        <w:shd w:val="clear" w:color="auto" w:fill="auto"/>
        <w:tabs>
          <w:tab w:val="left" w:pos="999"/>
          <w:tab w:val="left" w:pos="1560"/>
          <w:tab w:val="left" w:pos="3261"/>
        </w:tabs>
        <w:spacing w:before="0" w:after="0" w:line="240" w:lineRule="auto"/>
        <w:ind w:left="20" w:firstLine="689"/>
        <w:rPr>
          <w:rStyle w:val="ac"/>
          <w:sz w:val="28"/>
          <w:szCs w:val="28"/>
          <w:u w:val="none"/>
        </w:rPr>
      </w:pPr>
      <w:r w:rsidRPr="008D149B">
        <w:rPr>
          <w:sz w:val="28"/>
          <w:szCs w:val="28"/>
        </w:rPr>
        <w:t>Помимо способов, описанных в таблице</w:t>
      </w:r>
      <w:hyperlink w:anchor="bookmark8" w:tooltip="Current Document">
        <w:r w:rsidRPr="008D149B">
          <w:rPr>
            <w:sz w:val="28"/>
            <w:szCs w:val="28"/>
          </w:rPr>
          <w:t xml:space="preserve"> 2 </w:t>
        </w:r>
      </w:hyperlink>
      <w:r w:rsidRPr="008D149B">
        <w:rPr>
          <w:sz w:val="28"/>
          <w:szCs w:val="28"/>
        </w:rPr>
        <w:t xml:space="preserve">настоящей части, заявленные проблемы могут быть решены также иными </w:t>
      </w:r>
      <w:r w:rsidRPr="008D149B">
        <w:rPr>
          <w:rStyle w:val="ac"/>
          <w:sz w:val="28"/>
          <w:szCs w:val="28"/>
          <w:u w:val="none"/>
        </w:rPr>
        <w:t>способами (в том числе без введения нового регулирования):</w:t>
      </w:r>
    </w:p>
    <w:p w:rsidR="0065162C" w:rsidRPr="008D149B" w:rsidRDefault="0069154D" w:rsidP="00DF0296">
      <w:pPr>
        <w:pStyle w:val="21"/>
        <w:shd w:val="clear" w:color="auto" w:fill="auto"/>
        <w:tabs>
          <w:tab w:val="left" w:pos="999"/>
          <w:tab w:val="left" w:pos="1560"/>
          <w:tab w:val="left" w:pos="3261"/>
        </w:tabs>
        <w:spacing w:before="0" w:after="0" w:line="240" w:lineRule="auto"/>
        <w:ind w:firstLine="689"/>
        <w:jc w:val="right"/>
        <w:rPr>
          <w:rStyle w:val="ac"/>
          <w:b/>
          <w:sz w:val="28"/>
          <w:szCs w:val="28"/>
          <w:u w:val="none"/>
        </w:rPr>
      </w:pPr>
      <w:r w:rsidRPr="008D149B">
        <w:rPr>
          <w:rStyle w:val="ac"/>
          <w:b/>
          <w:sz w:val="28"/>
          <w:szCs w:val="28"/>
          <w:u w:val="none"/>
        </w:rPr>
        <w:t>Таблица 3</w:t>
      </w:r>
    </w:p>
    <w:tbl>
      <w:tblPr>
        <w:tblStyle w:val="af3"/>
        <w:tblW w:w="0" w:type="auto"/>
        <w:tblLook w:val="04A0" w:firstRow="1" w:lastRow="0" w:firstColumn="1" w:lastColumn="0" w:noHBand="0" w:noVBand="1"/>
      </w:tblPr>
      <w:tblGrid>
        <w:gridCol w:w="3936"/>
        <w:gridCol w:w="1701"/>
        <w:gridCol w:w="6693"/>
        <w:gridCol w:w="2977"/>
      </w:tblGrid>
      <w:tr w:rsidR="0065162C" w:rsidRPr="008D149B" w:rsidTr="008F7E12">
        <w:tc>
          <w:tcPr>
            <w:tcW w:w="3936" w:type="dxa"/>
            <w:vAlign w:val="center"/>
          </w:tcPr>
          <w:p w:rsidR="0065162C" w:rsidRPr="008D149B" w:rsidRDefault="002F07E1" w:rsidP="00DF0296">
            <w:pPr>
              <w:pStyle w:val="21"/>
              <w:shd w:val="clear" w:color="auto" w:fill="auto"/>
              <w:tabs>
                <w:tab w:val="left" w:pos="999"/>
                <w:tab w:val="left" w:pos="1560"/>
                <w:tab w:val="left" w:pos="3261"/>
              </w:tabs>
              <w:spacing w:before="0" w:after="0" w:line="240" w:lineRule="auto"/>
              <w:jc w:val="center"/>
              <w:rPr>
                <w:sz w:val="24"/>
                <w:szCs w:val="24"/>
              </w:rPr>
            </w:pPr>
            <w:r w:rsidRPr="008D149B">
              <w:rPr>
                <w:rStyle w:val="a7"/>
                <w:sz w:val="24"/>
                <w:szCs w:val="24"/>
              </w:rPr>
              <w:t>Наименование проблемы с указанием номера (из таблицы 1)</w:t>
            </w:r>
          </w:p>
        </w:tc>
        <w:tc>
          <w:tcPr>
            <w:tcW w:w="1701" w:type="dxa"/>
            <w:vAlign w:val="center"/>
          </w:tcPr>
          <w:p w:rsidR="0065162C" w:rsidRPr="008D149B" w:rsidRDefault="0065162C" w:rsidP="00DF0296">
            <w:pPr>
              <w:pStyle w:val="21"/>
              <w:shd w:val="clear" w:color="auto" w:fill="auto"/>
              <w:tabs>
                <w:tab w:val="left" w:pos="999"/>
                <w:tab w:val="left" w:pos="1560"/>
                <w:tab w:val="left" w:pos="3261"/>
              </w:tabs>
              <w:spacing w:before="0" w:after="0" w:line="240" w:lineRule="auto"/>
              <w:jc w:val="center"/>
              <w:rPr>
                <w:sz w:val="24"/>
                <w:szCs w:val="24"/>
              </w:rPr>
            </w:pPr>
            <w:r w:rsidRPr="008D149B">
              <w:rPr>
                <w:b/>
                <w:sz w:val="24"/>
                <w:szCs w:val="24"/>
              </w:rPr>
              <w:t>№</w:t>
            </w:r>
            <w:r w:rsidR="002F07E1" w:rsidRPr="008D149B">
              <w:rPr>
                <w:b/>
                <w:sz w:val="24"/>
                <w:szCs w:val="24"/>
              </w:rPr>
              <w:t xml:space="preserve"> способа решения проблемы</w:t>
            </w:r>
          </w:p>
        </w:tc>
        <w:tc>
          <w:tcPr>
            <w:tcW w:w="6693" w:type="dxa"/>
            <w:vAlign w:val="center"/>
          </w:tcPr>
          <w:p w:rsidR="0065162C" w:rsidRPr="008D149B" w:rsidRDefault="0065162C" w:rsidP="00DF0296">
            <w:pPr>
              <w:pStyle w:val="21"/>
              <w:shd w:val="clear" w:color="auto" w:fill="auto"/>
              <w:tabs>
                <w:tab w:val="left" w:pos="999"/>
                <w:tab w:val="left" w:pos="1560"/>
                <w:tab w:val="left" w:pos="3261"/>
              </w:tabs>
              <w:spacing w:before="0" w:after="0" w:line="240" w:lineRule="auto"/>
              <w:jc w:val="center"/>
              <w:rPr>
                <w:sz w:val="24"/>
                <w:szCs w:val="24"/>
              </w:rPr>
            </w:pPr>
            <w:r w:rsidRPr="008D149B">
              <w:rPr>
                <w:rStyle w:val="a7"/>
                <w:sz w:val="24"/>
                <w:szCs w:val="24"/>
              </w:rPr>
              <w:t>Описание способа решения заявленной проблемы</w:t>
            </w:r>
          </w:p>
        </w:tc>
        <w:tc>
          <w:tcPr>
            <w:tcW w:w="2977" w:type="dxa"/>
            <w:vAlign w:val="center"/>
          </w:tcPr>
          <w:p w:rsidR="0065162C" w:rsidRPr="008D149B" w:rsidRDefault="0065162C" w:rsidP="00DF0296">
            <w:pPr>
              <w:pStyle w:val="21"/>
              <w:shd w:val="clear" w:color="auto" w:fill="auto"/>
              <w:tabs>
                <w:tab w:val="left" w:pos="999"/>
                <w:tab w:val="left" w:pos="1560"/>
                <w:tab w:val="left" w:pos="3261"/>
              </w:tabs>
              <w:spacing w:before="0" w:after="0" w:line="240" w:lineRule="auto"/>
              <w:jc w:val="center"/>
              <w:rPr>
                <w:sz w:val="24"/>
                <w:szCs w:val="24"/>
              </w:rPr>
            </w:pPr>
            <w:r w:rsidRPr="008D149B">
              <w:rPr>
                <w:rStyle w:val="a7"/>
                <w:sz w:val="24"/>
                <w:szCs w:val="24"/>
              </w:rPr>
              <w:t>Примечания</w:t>
            </w:r>
          </w:p>
        </w:tc>
      </w:tr>
      <w:tr w:rsidR="00017D68" w:rsidRPr="008D149B" w:rsidTr="008F7E12">
        <w:tc>
          <w:tcPr>
            <w:tcW w:w="3936" w:type="dxa"/>
            <w:vAlign w:val="center"/>
          </w:tcPr>
          <w:p w:rsidR="00017D68" w:rsidRPr="008D149B" w:rsidRDefault="00017D68" w:rsidP="00DF0296">
            <w:pPr>
              <w:pStyle w:val="21"/>
              <w:shd w:val="clear" w:color="auto" w:fill="auto"/>
              <w:tabs>
                <w:tab w:val="left" w:pos="999"/>
                <w:tab w:val="left" w:pos="1560"/>
                <w:tab w:val="left" w:pos="3261"/>
              </w:tabs>
              <w:spacing w:before="0" w:after="0" w:line="240" w:lineRule="auto"/>
              <w:jc w:val="center"/>
              <w:rPr>
                <w:rStyle w:val="a7"/>
                <w:b w:val="0"/>
              </w:rPr>
            </w:pPr>
            <w:r w:rsidRPr="008D149B">
              <w:rPr>
                <w:rStyle w:val="a7"/>
                <w:b w:val="0"/>
              </w:rPr>
              <w:t>Проблема № 1</w:t>
            </w:r>
          </w:p>
        </w:tc>
        <w:tc>
          <w:tcPr>
            <w:tcW w:w="1701" w:type="dxa"/>
            <w:vAlign w:val="center"/>
          </w:tcPr>
          <w:p w:rsidR="00017D68" w:rsidRPr="008D149B" w:rsidRDefault="00017D68" w:rsidP="00DF0296">
            <w:pPr>
              <w:pStyle w:val="21"/>
              <w:shd w:val="clear" w:color="auto" w:fill="auto"/>
              <w:tabs>
                <w:tab w:val="left" w:pos="999"/>
                <w:tab w:val="left" w:pos="1560"/>
                <w:tab w:val="left" w:pos="3261"/>
              </w:tabs>
              <w:spacing w:before="0" w:after="0" w:line="240" w:lineRule="auto"/>
              <w:jc w:val="center"/>
            </w:pPr>
            <w:r w:rsidRPr="008D149B">
              <w:t xml:space="preserve"> -</w:t>
            </w:r>
          </w:p>
        </w:tc>
        <w:tc>
          <w:tcPr>
            <w:tcW w:w="6693" w:type="dxa"/>
            <w:vAlign w:val="center"/>
          </w:tcPr>
          <w:p w:rsidR="00017D68" w:rsidRPr="008D149B" w:rsidRDefault="00017D68" w:rsidP="00DF0296">
            <w:pPr>
              <w:pStyle w:val="21"/>
              <w:shd w:val="clear" w:color="auto" w:fill="auto"/>
              <w:tabs>
                <w:tab w:val="left" w:pos="999"/>
                <w:tab w:val="left" w:pos="1560"/>
                <w:tab w:val="left" w:pos="3261"/>
              </w:tabs>
              <w:spacing w:before="0" w:after="0" w:line="240" w:lineRule="auto"/>
              <w:jc w:val="center"/>
              <w:rPr>
                <w:rStyle w:val="a7"/>
                <w:b w:val="0"/>
              </w:rPr>
            </w:pPr>
            <w:r w:rsidRPr="008D149B">
              <w:rPr>
                <w:rStyle w:val="a7"/>
                <w:b w:val="0"/>
              </w:rPr>
              <w:t xml:space="preserve"> - </w:t>
            </w:r>
          </w:p>
        </w:tc>
        <w:tc>
          <w:tcPr>
            <w:tcW w:w="2977" w:type="dxa"/>
            <w:vAlign w:val="center"/>
          </w:tcPr>
          <w:p w:rsidR="00017D68" w:rsidRPr="008D149B" w:rsidRDefault="00017D68" w:rsidP="00DF0296">
            <w:pPr>
              <w:pStyle w:val="21"/>
              <w:shd w:val="clear" w:color="auto" w:fill="auto"/>
              <w:tabs>
                <w:tab w:val="left" w:pos="999"/>
                <w:tab w:val="left" w:pos="1560"/>
                <w:tab w:val="left" w:pos="3261"/>
              </w:tabs>
              <w:spacing w:before="0" w:after="0" w:line="240" w:lineRule="auto"/>
              <w:jc w:val="center"/>
              <w:rPr>
                <w:rStyle w:val="a7"/>
                <w:b w:val="0"/>
              </w:rPr>
            </w:pPr>
            <w:r w:rsidRPr="008D149B">
              <w:rPr>
                <w:rStyle w:val="a7"/>
                <w:b w:val="0"/>
              </w:rPr>
              <w:t xml:space="preserve"> - </w:t>
            </w:r>
          </w:p>
        </w:tc>
      </w:tr>
    </w:tbl>
    <w:p w:rsidR="0065162C" w:rsidRPr="008D149B" w:rsidRDefault="0065162C" w:rsidP="00DF0296">
      <w:pPr>
        <w:pStyle w:val="21"/>
        <w:shd w:val="clear" w:color="auto" w:fill="auto"/>
        <w:tabs>
          <w:tab w:val="left" w:pos="999"/>
          <w:tab w:val="left" w:pos="1560"/>
          <w:tab w:val="left" w:pos="3261"/>
        </w:tabs>
        <w:spacing w:before="0" w:after="0" w:line="240" w:lineRule="auto"/>
        <w:ind w:firstLine="689"/>
        <w:rPr>
          <w:sz w:val="28"/>
          <w:szCs w:val="28"/>
        </w:rPr>
      </w:pPr>
    </w:p>
    <w:p w:rsidR="00894A5C" w:rsidRPr="008D149B" w:rsidRDefault="0065162C" w:rsidP="00DF0296">
      <w:pPr>
        <w:pStyle w:val="30"/>
        <w:shd w:val="clear" w:color="auto" w:fill="auto"/>
        <w:tabs>
          <w:tab w:val="left" w:pos="802"/>
          <w:tab w:val="left" w:pos="1560"/>
          <w:tab w:val="left" w:pos="3261"/>
        </w:tabs>
        <w:spacing w:before="0" w:after="0" w:line="240" w:lineRule="auto"/>
        <w:ind w:firstLine="689"/>
        <w:rPr>
          <w:sz w:val="28"/>
          <w:szCs w:val="28"/>
        </w:rPr>
      </w:pPr>
      <w:bookmarkStart w:id="9" w:name="bookmark10"/>
      <w:r w:rsidRPr="008D149B">
        <w:rPr>
          <w:bCs w:val="0"/>
          <w:sz w:val="28"/>
          <w:szCs w:val="28"/>
        </w:rPr>
        <w:t>4.</w:t>
      </w:r>
      <w:r w:rsidRPr="008D149B">
        <w:rPr>
          <w:bCs w:val="0"/>
          <w:i/>
          <w:sz w:val="28"/>
          <w:szCs w:val="28"/>
        </w:rPr>
        <w:t> </w:t>
      </w:r>
      <w:r w:rsidR="006E16B7" w:rsidRPr="008D149B">
        <w:rPr>
          <w:sz w:val="28"/>
          <w:szCs w:val="28"/>
        </w:rPr>
        <w:t>Способы решения заявленных проблем без введения нового регулирования</w:t>
      </w:r>
      <w:bookmarkEnd w:id="9"/>
    </w:p>
    <w:p w:rsidR="00894A5C" w:rsidRPr="008D149B" w:rsidRDefault="006E16B7" w:rsidP="00DF0296">
      <w:pPr>
        <w:pStyle w:val="21"/>
        <w:shd w:val="clear" w:color="auto" w:fill="auto"/>
        <w:tabs>
          <w:tab w:val="left" w:pos="1560"/>
          <w:tab w:val="left" w:pos="3261"/>
        </w:tabs>
        <w:spacing w:before="0" w:after="0" w:line="240" w:lineRule="auto"/>
        <w:ind w:firstLine="689"/>
        <w:rPr>
          <w:sz w:val="28"/>
          <w:szCs w:val="28"/>
        </w:rPr>
      </w:pPr>
      <w:r w:rsidRPr="008D149B">
        <w:rPr>
          <w:sz w:val="28"/>
          <w:szCs w:val="28"/>
        </w:rPr>
        <w:t>Следующие из перечисленных в таблицах</w:t>
      </w:r>
      <w:hyperlink w:anchor="bookmark8" w:tooltip="Current Document">
        <w:r w:rsidRPr="008D149B">
          <w:rPr>
            <w:sz w:val="28"/>
            <w:szCs w:val="28"/>
          </w:rPr>
          <w:t xml:space="preserve"> 2</w:t>
        </w:r>
      </w:hyperlink>
      <w:r w:rsidRPr="008D149B">
        <w:rPr>
          <w:sz w:val="28"/>
          <w:szCs w:val="28"/>
        </w:rPr>
        <w:t>,</w:t>
      </w:r>
      <w:hyperlink w:anchor="bookmark9" w:tooltip="Current Document">
        <w:r w:rsidRPr="008D149B">
          <w:rPr>
            <w:sz w:val="28"/>
            <w:szCs w:val="28"/>
          </w:rPr>
          <w:t xml:space="preserve"> 3 </w:t>
        </w:r>
      </w:hyperlink>
      <w:r w:rsidRPr="008D149B">
        <w:rPr>
          <w:sz w:val="28"/>
          <w:szCs w:val="28"/>
        </w:rPr>
        <w:t>настоящей части способов решения заявленных проблем не требуют введения нового регулирования:</w:t>
      </w:r>
    </w:p>
    <w:p w:rsidR="00C57194" w:rsidRPr="008D149B" w:rsidRDefault="0069154D" w:rsidP="00DF0296">
      <w:pPr>
        <w:pStyle w:val="21"/>
        <w:shd w:val="clear" w:color="auto" w:fill="auto"/>
        <w:tabs>
          <w:tab w:val="left" w:pos="1560"/>
          <w:tab w:val="left" w:pos="3261"/>
        </w:tabs>
        <w:spacing w:before="0" w:after="0" w:line="240" w:lineRule="auto"/>
        <w:ind w:left="20" w:firstLine="689"/>
        <w:jc w:val="right"/>
        <w:rPr>
          <w:b/>
          <w:sz w:val="28"/>
          <w:szCs w:val="28"/>
        </w:rPr>
      </w:pPr>
      <w:r w:rsidRPr="008D149B">
        <w:rPr>
          <w:b/>
          <w:sz w:val="28"/>
          <w:szCs w:val="28"/>
        </w:rPr>
        <w:t>Таблица 4</w:t>
      </w:r>
    </w:p>
    <w:tbl>
      <w:tblPr>
        <w:tblStyle w:val="af3"/>
        <w:tblW w:w="0" w:type="auto"/>
        <w:tblInd w:w="20" w:type="dxa"/>
        <w:tblLook w:val="04A0" w:firstRow="1" w:lastRow="0" w:firstColumn="1" w:lastColumn="0" w:noHBand="0" w:noVBand="1"/>
      </w:tblPr>
      <w:tblGrid>
        <w:gridCol w:w="4057"/>
        <w:gridCol w:w="3609"/>
        <w:gridCol w:w="3833"/>
        <w:gridCol w:w="3834"/>
      </w:tblGrid>
      <w:tr w:rsidR="00C57194" w:rsidRPr="008D149B" w:rsidTr="004D605D">
        <w:tc>
          <w:tcPr>
            <w:tcW w:w="4057" w:type="dxa"/>
            <w:vAlign w:val="center"/>
          </w:tcPr>
          <w:p w:rsidR="00C57194" w:rsidRPr="008D149B" w:rsidRDefault="002F07E1" w:rsidP="00DF0296">
            <w:pPr>
              <w:pStyle w:val="21"/>
              <w:shd w:val="clear" w:color="auto" w:fill="auto"/>
              <w:tabs>
                <w:tab w:val="left" w:pos="1560"/>
                <w:tab w:val="left" w:pos="3261"/>
              </w:tabs>
              <w:spacing w:before="0" w:after="0" w:line="240" w:lineRule="auto"/>
              <w:jc w:val="center"/>
              <w:rPr>
                <w:b/>
                <w:sz w:val="24"/>
                <w:szCs w:val="24"/>
              </w:rPr>
            </w:pPr>
            <w:r w:rsidRPr="008D149B">
              <w:rPr>
                <w:rStyle w:val="a7"/>
                <w:sz w:val="24"/>
                <w:szCs w:val="24"/>
              </w:rPr>
              <w:t>Наименование проблемы с указанием номера (из таблицы 1)</w:t>
            </w:r>
          </w:p>
        </w:tc>
        <w:tc>
          <w:tcPr>
            <w:tcW w:w="3609" w:type="dxa"/>
            <w:vAlign w:val="center"/>
          </w:tcPr>
          <w:p w:rsidR="00C57194" w:rsidRPr="008D149B" w:rsidRDefault="00C57194" w:rsidP="00DF0296">
            <w:pPr>
              <w:pStyle w:val="21"/>
              <w:shd w:val="clear" w:color="auto" w:fill="auto"/>
              <w:tabs>
                <w:tab w:val="left" w:pos="1560"/>
                <w:tab w:val="left" w:pos="3261"/>
              </w:tabs>
              <w:spacing w:before="0" w:after="0" w:line="240" w:lineRule="auto"/>
              <w:jc w:val="center"/>
              <w:rPr>
                <w:b/>
                <w:sz w:val="24"/>
                <w:szCs w:val="24"/>
              </w:rPr>
            </w:pPr>
            <w:r w:rsidRPr="008D149B">
              <w:rPr>
                <w:rStyle w:val="a7"/>
                <w:sz w:val="24"/>
                <w:szCs w:val="24"/>
              </w:rPr>
              <w:t xml:space="preserve">Таблица и </w:t>
            </w:r>
            <w:r w:rsidR="002F07E1" w:rsidRPr="008D149B">
              <w:rPr>
                <w:rStyle w:val="a7"/>
                <w:sz w:val="24"/>
                <w:szCs w:val="24"/>
              </w:rPr>
              <w:t xml:space="preserve">номер </w:t>
            </w:r>
            <w:r w:rsidRPr="008D149B">
              <w:rPr>
                <w:rStyle w:val="a7"/>
                <w:sz w:val="24"/>
                <w:szCs w:val="24"/>
              </w:rPr>
              <w:t>способ</w:t>
            </w:r>
            <w:r w:rsidR="002F07E1" w:rsidRPr="008D149B">
              <w:rPr>
                <w:rStyle w:val="a7"/>
                <w:sz w:val="24"/>
                <w:szCs w:val="24"/>
              </w:rPr>
              <w:t>а решения проблемы</w:t>
            </w:r>
          </w:p>
        </w:tc>
        <w:tc>
          <w:tcPr>
            <w:tcW w:w="3833" w:type="dxa"/>
            <w:vAlign w:val="center"/>
          </w:tcPr>
          <w:p w:rsidR="00C57194" w:rsidRPr="008D149B" w:rsidRDefault="00C57194" w:rsidP="00DF0296">
            <w:pPr>
              <w:pStyle w:val="21"/>
              <w:shd w:val="clear" w:color="auto" w:fill="auto"/>
              <w:tabs>
                <w:tab w:val="left" w:pos="1560"/>
                <w:tab w:val="left" w:pos="3261"/>
              </w:tabs>
              <w:spacing w:before="0" w:after="0" w:line="240" w:lineRule="auto"/>
              <w:jc w:val="center"/>
              <w:rPr>
                <w:b/>
                <w:sz w:val="24"/>
                <w:szCs w:val="24"/>
              </w:rPr>
            </w:pPr>
            <w:r w:rsidRPr="008D149B">
              <w:rPr>
                <w:rStyle w:val="a7"/>
                <w:sz w:val="24"/>
                <w:szCs w:val="24"/>
              </w:rPr>
              <w:t>Необходимые мероприятия</w:t>
            </w:r>
          </w:p>
        </w:tc>
        <w:tc>
          <w:tcPr>
            <w:tcW w:w="3834" w:type="dxa"/>
            <w:vAlign w:val="center"/>
          </w:tcPr>
          <w:p w:rsidR="00C57194" w:rsidRPr="008D149B" w:rsidRDefault="00C57194" w:rsidP="00DF0296">
            <w:pPr>
              <w:pStyle w:val="21"/>
              <w:shd w:val="clear" w:color="auto" w:fill="auto"/>
              <w:tabs>
                <w:tab w:val="left" w:pos="1560"/>
                <w:tab w:val="left" w:pos="3261"/>
              </w:tabs>
              <w:spacing w:before="0" w:after="0" w:line="240" w:lineRule="auto"/>
              <w:jc w:val="center"/>
              <w:rPr>
                <w:b/>
                <w:sz w:val="24"/>
                <w:szCs w:val="24"/>
              </w:rPr>
            </w:pPr>
            <w:r w:rsidRPr="008D149B">
              <w:rPr>
                <w:b/>
                <w:sz w:val="24"/>
                <w:szCs w:val="24"/>
              </w:rPr>
              <w:t>Примечания</w:t>
            </w:r>
          </w:p>
        </w:tc>
      </w:tr>
      <w:tr w:rsidR="00C57194" w:rsidRPr="008D149B" w:rsidTr="002F07E1">
        <w:tc>
          <w:tcPr>
            <w:tcW w:w="4057" w:type="dxa"/>
          </w:tcPr>
          <w:p w:rsidR="00C57194" w:rsidRPr="008D149B" w:rsidRDefault="00017D68" w:rsidP="00D71740">
            <w:pPr>
              <w:pStyle w:val="21"/>
              <w:shd w:val="clear" w:color="auto" w:fill="auto"/>
              <w:tabs>
                <w:tab w:val="left" w:pos="1560"/>
                <w:tab w:val="left" w:pos="3261"/>
              </w:tabs>
              <w:spacing w:before="0" w:after="0" w:line="240" w:lineRule="auto"/>
              <w:jc w:val="left"/>
            </w:pPr>
            <w:r w:rsidRPr="008D149B">
              <w:t xml:space="preserve"> -</w:t>
            </w:r>
          </w:p>
        </w:tc>
        <w:tc>
          <w:tcPr>
            <w:tcW w:w="3609" w:type="dxa"/>
          </w:tcPr>
          <w:p w:rsidR="00C57194" w:rsidRPr="008D149B" w:rsidRDefault="00017D68" w:rsidP="00DF0296">
            <w:pPr>
              <w:pStyle w:val="21"/>
              <w:shd w:val="clear" w:color="auto" w:fill="auto"/>
              <w:tabs>
                <w:tab w:val="left" w:pos="1560"/>
                <w:tab w:val="left" w:pos="3261"/>
              </w:tabs>
              <w:spacing w:before="0" w:after="0" w:line="240" w:lineRule="auto"/>
            </w:pPr>
            <w:r w:rsidRPr="008D149B">
              <w:t xml:space="preserve"> -</w:t>
            </w:r>
          </w:p>
        </w:tc>
        <w:tc>
          <w:tcPr>
            <w:tcW w:w="3833" w:type="dxa"/>
          </w:tcPr>
          <w:p w:rsidR="00C57194" w:rsidRPr="008D149B" w:rsidRDefault="00D71740" w:rsidP="00D71740">
            <w:pPr>
              <w:pStyle w:val="21"/>
              <w:shd w:val="clear" w:color="auto" w:fill="auto"/>
              <w:tabs>
                <w:tab w:val="left" w:pos="1560"/>
                <w:tab w:val="left" w:pos="3261"/>
              </w:tabs>
              <w:spacing w:before="0" w:after="0" w:line="240" w:lineRule="auto"/>
              <w:jc w:val="center"/>
            </w:pPr>
            <w:r w:rsidRPr="008D149B">
              <w:t>-</w:t>
            </w:r>
          </w:p>
        </w:tc>
        <w:tc>
          <w:tcPr>
            <w:tcW w:w="3834" w:type="dxa"/>
          </w:tcPr>
          <w:p w:rsidR="00C57194" w:rsidRPr="008D149B" w:rsidRDefault="00017D68" w:rsidP="00D71740">
            <w:pPr>
              <w:pStyle w:val="21"/>
              <w:shd w:val="clear" w:color="auto" w:fill="auto"/>
              <w:tabs>
                <w:tab w:val="left" w:pos="1560"/>
                <w:tab w:val="left" w:pos="3261"/>
              </w:tabs>
              <w:spacing w:before="0" w:after="0" w:line="240" w:lineRule="auto"/>
            </w:pPr>
            <w:r w:rsidRPr="008D149B">
              <w:t xml:space="preserve"> -</w:t>
            </w:r>
          </w:p>
        </w:tc>
      </w:tr>
    </w:tbl>
    <w:p w:rsidR="00C57194" w:rsidRPr="008D149B" w:rsidRDefault="00C57194" w:rsidP="00DF0296">
      <w:pPr>
        <w:pStyle w:val="21"/>
        <w:shd w:val="clear" w:color="auto" w:fill="auto"/>
        <w:tabs>
          <w:tab w:val="left" w:pos="1560"/>
          <w:tab w:val="left" w:pos="3261"/>
        </w:tabs>
        <w:spacing w:before="0" w:after="0" w:line="240" w:lineRule="auto"/>
        <w:ind w:left="20" w:firstLine="689"/>
        <w:rPr>
          <w:i/>
          <w:sz w:val="28"/>
          <w:szCs w:val="28"/>
        </w:rPr>
        <w:sectPr w:rsidR="00C57194" w:rsidRPr="008D149B" w:rsidSect="00017D68">
          <w:headerReference w:type="default" r:id="rId14"/>
          <w:headerReference w:type="first" r:id="rId15"/>
          <w:pgSz w:w="16838" w:h="11909" w:orient="landscape"/>
          <w:pgMar w:top="851" w:right="536" w:bottom="426" w:left="1134" w:header="426" w:footer="6" w:gutter="0"/>
          <w:cols w:space="720"/>
          <w:noEndnote/>
          <w:titlePg/>
          <w:docGrid w:linePitch="360"/>
        </w:sectPr>
      </w:pPr>
    </w:p>
    <w:p w:rsidR="00C57194" w:rsidRPr="008D149B" w:rsidRDefault="00C57194" w:rsidP="00DF0296">
      <w:pPr>
        <w:pStyle w:val="20"/>
        <w:keepNext/>
        <w:keepLines/>
        <w:shd w:val="clear" w:color="auto" w:fill="auto"/>
        <w:tabs>
          <w:tab w:val="left" w:pos="1560"/>
          <w:tab w:val="left" w:pos="3261"/>
        </w:tabs>
        <w:spacing w:before="0" w:after="0" w:line="240" w:lineRule="auto"/>
        <w:ind w:left="20" w:firstLine="689"/>
        <w:jc w:val="center"/>
        <w:rPr>
          <w:sz w:val="28"/>
          <w:szCs w:val="28"/>
        </w:rPr>
      </w:pPr>
      <w:bookmarkStart w:id="10" w:name="bookmark11"/>
      <w:r w:rsidRPr="008D149B">
        <w:rPr>
          <w:sz w:val="28"/>
          <w:szCs w:val="28"/>
          <w:lang w:val="en-US"/>
        </w:rPr>
        <w:lastRenderedPageBreak/>
        <w:t>IV</w:t>
      </w:r>
      <w:r w:rsidRPr="008D149B">
        <w:rPr>
          <w:sz w:val="28"/>
          <w:szCs w:val="28"/>
        </w:rPr>
        <w:t>. Размещение извещения и публичные консультации</w:t>
      </w:r>
    </w:p>
    <w:p w:rsidR="00EE4E27" w:rsidRPr="008D149B" w:rsidRDefault="00EE4E27" w:rsidP="00DF0296">
      <w:pPr>
        <w:pStyle w:val="20"/>
        <w:keepNext/>
        <w:keepLines/>
        <w:shd w:val="clear" w:color="auto" w:fill="auto"/>
        <w:tabs>
          <w:tab w:val="left" w:pos="1560"/>
          <w:tab w:val="left" w:pos="3261"/>
        </w:tabs>
        <w:spacing w:before="0" w:after="0" w:line="240" w:lineRule="auto"/>
        <w:ind w:left="20" w:firstLine="689"/>
        <w:rPr>
          <w:sz w:val="28"/>
          <w:szCs w:val="28"/>
        </w:rPr>
      </w:pPr>
    </w:p>
    <w:p w:rsidR="00894A5C" w:rsidRPr="008D149B" w:rsidRDefault="00C57194" w:rsidP="00DF0296">
      <w:pPr>
        <w:pStyle w:val="20"/>
        <w:keepNext/>
        <w:keepLines/>
        <w:shd w:val="clear" w:color="auto" w:fill="auto"/>
        <w:tabs>
          <w:tab w:val="left" w:pos="1560"/>
          <w:tab w:val="left" w:pos="3261"/>
        </w:tabs>
        <w:spacing w:before="0" w:after="0" w:line="240" w:lineRule="auto"/>
        <w:ind w:left="20" w:firstLine="689"/>
        <w:rPr>
          <w:sz w:val="28"/>
          <w:szCs w:val="28"/>
        </w:rPr>
      </w:pPr>
      <w:r w:rsidRPr="008D149B">
        <w:rPr>
          <w:sz w:val="28"/>
          <w:szCs w:val="28"/>
        </w:rPr>
        <w:t>1. </w:t>
      </w:r>
      <w:r w:rsidR="006E16B7" w:rsidRPr="008D149B">
        <w:rPr>
          <w:sz w:val="28"/>
          <w:szCs w:val="28"/>
        </w:rPr>
        <w:t>Информация о размещении извещения</w:t>
      </w:r>
      <w:bookmarkEnd w:id="10"/>
    </w:p>
    <w:p w:rsidR="00EA0D5A" w:rsidRPr="008D149B" w:rsidRDefault="00017D68" w:rsidP="00EA0D5A">
      <w:pPr>
        <w:pStyle w:val="21"/>
        <w:shd w:val="clear" w:color="auto" w:fill="auto"/>
        <w:tabs>
          <w:tab w:val="left" w:pos="1560"/>
          <w:tab w:val="left" w:pos="3261"/>
          <w:tab w:val="left" w:leader="underscore" w:pos="5911"/>
        </w:tabs>
        <w:spacing w:before="0" w:after="0" w:line="240" w:lineRule="auto"/>
        <w:ind w:left="20" w:firstLine="709"/>
        <w:rPr>
          <w:sz w:val="28"/>
          <w:szCs w:val="28"/>
        </w:rPr>
      </w:pPr>
      <w:r w:rsidRPr="008D149B">
        <w:rPr>
          <w:sz w:val="28"/>
          <w:szCs w:val="28"/>
        </w:rPr>
        <w:t>Извещение о подготовке проекта закона разработчиком акта не размещалось в связи с тем, что регулирование отношений возника</w:t>
      </w:r>
      <w:r w:rsidR="00BF4FEB">
        <w:rPr>
          <w:sz w:val="28"/>
          <w:szCs w:val="28"/>
        </w:rPr>
        <w:t>ет</w:t>
      </w:r>
      <w:r w:rsidRPr="008D149B">
        <w:rPr>
          <w:sz w:val="28"/>
          <w:szCs w:val="28"/>
        </w:rPr>
        <w:t xml:space="preserve"> в сфере налогообложения.</w:t>
      </w:r>
    </w:p>
    <w:p w:rsidR="00E64AA0" w:rsidRPr="008D149B" w:rsidRDefault="00E64AA0" w:rsidP="003F7F1B">
      <w:pPr>
        <w:tabs>
          <w:tab w:val="left" w:pos="1560"/>
          <w:tab w:val="left" w:pos="3261"/>
        </w:tabs>
        <w:jc w:val="both"/>
        <w:rPr>
          <w:rFonts w:ascii="Times New Roman" w:hAnsi="Times New Roman" w:cs="Times New Roman"/>
          <w:sz w:val="28"/>
          <w:szCs w:val="28"/>
        </w:rPr>
      </w:pPr>
    </w:p>
    <w:p w:rsidR="00EE4E27" w:rsidRPr="008D149B" w:rsidRDefault="00EE4E27" w:rsidP="003F7F1B">
      <w:pPr>
        <w:tabs>
          <w:tab w:val="left" w:pos="1560"/>
          <w:tab w:val="left" w:pos="3261"/>
        </w:tabs>
        <w:jc w:val="both"/>
        <w:rPr>
          <w:rFonts w:ascii="Times New Roman" w:hAnsi="Times New Roman" w:cs="Times New Roman"/>
          <w:sz w:val="28"/>
          <w:szCs w:val="28"/>
        </w:rPr>
      </w:pPr>
    </w:p>
    <w:p w:rsidR="00EE4E27" w:rsidRPr="008D149B" w:rsidRDefault="00EE4E27" w:rsidP="003F7F1B">
      <w:pPr>
        <w:tabs>
          <w:tab w:val="left" w:pos="1560"/>
          <w:tab w:val="left" w:pos="3261"/>
        </w:tabs>
        <w:jc w:val="both"/>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36A88" w:rsidRPr="008D149B" w:rsidTr="00536A88">
        <w:tc>
          <w:tcPr>
            <w:tcW w:w="5069" w:type="dxa"/>
          </w:tcPr>
          <w:p w:rsidR="00536A88" w:rsidRPr="008D149B" w:rsidRDefault="00536A88" w:rsidP="003F7F1B">
            <w:pPr>
              <w:tabs>
                <w:tab w:val="left" w:pos="1560"/>
                <w:tab w:val="left" w:pos="3261"/>
              </w:tabs>
              <w:jc w:val="both"/>
              <w:rPr>
                <w:rFonts w:ascii="Times New Roman" w:hAnsi="Times New Roman" w:cs="Times New Roman"/>
                <w:sz w:val="28"/>
                <w:szCs w:val="28"/>
              </w:rPr>
            </w:pPr>
            <w:r w:rsidRPr="008D149B">
              <w:rPr>
                <w:rFonts w:ascii="Times New Roman" w:hAnsi="Times New Roman" w:cs="Times New Roman"/>
                <w:sz w:val="28"/>
                <w:szCs w:val="28"/>
              </w:rPr>
              <w:t>Министр труда, занятости и трудовых ресурсов Новосибирской области</w:t>
            </w:r>
          </w:p>
        </w:tc>
        <w:tc>
          <w:tcPr>
            <w:tcW w:w="5070" w:type="dxa"/>
          </w:tcPr>
          <w:p w:rsidR="00536A88" w:rsidRPr="008D149B" w:rsidRDefault="00536A88" w:rsidP="003F7F1B">
            <w:pPr>
              <w:tabs>
                <w:tab w:val="left" w:pos="1560"/>
                <w:tab w:val="left" w:pos="3261"/>
              </w:tabs>
              <w:jc w:val="both"/>
              <w:rPr>
                <w:rFonts w:ascii="Times New Roman" w:hAnsi="Times New Roman" w:cs="Times New Roman"/>
                <w:sz w:val="28"/>
                <w:szCs w:val="28"/>
              </w:rPr>
            </w:pPr>
            <w:r w:rsidRPr="008D149B">
              <w:rPr>
                <w:rFonts w:ascii="Times New Roman" w:hAnsi="Times New Roman" w:cs="Times New Roman"/>
                <w:sz w:val="28"/>
                <w:szCs w:val="28"/>
              </w:rPr>
              <w:t xml:space="preserve"> </w:t>
            </w:r>
          </w:p>
          <w:p w:rsidR="00536A88" w:rsidRPr="008D149B" w:rsidRDefault="00536A88" w:rsidP="003F7F1B">
            <w:pPr>
              <w:tabs>
                <w:tab w:val="left" w:pos="1560"/>
                <w:tab w:val="left" w:pos="3261"/>
              </w:tabs>
              <w:jc w:val="right"/>
              <w:rPr>
                <w:rFonts w:ascii="Times New Roman" w:hAnsi="Times New Roman" w:cs="Times New Roman"/>
                <w:sz w:val="28"/>
                <w:szCs w:val="28"/>
              </w:rPr>
            </w:pPr>
            <w:r w:rsidRPr="008D149B">
              <w:rPr>
                <w:rFonts w:ascii="Times New Roman" w:hAnsi="Times New Roman" w:cs="Times New Roman"/>
                <w:sz w:val="28"/>
                <w:szCs w:val="28"/>
              </w:rPr>
              <w:t>И.В. Шмидт</w:t>
            </w:r>
          </w:p>
        </w:tc>
      </w:tr>
    </w:tbl>
    <w:p w:rsidR="00EE4E27" w:rsidRPr="008D149B" w:rsidRDefault="00EE4E27" w:rsidP="003F7F1B">
      <w:pPr>
        <w:tabs>
          <w:tab w:val="left" w:pos="1560"/>
          <w:tab w:val="left" w:pos="3261"/>
        </w:tabs>
        <w:jc w:val="right"/>
        <w:rPr>
          <w:rFonts w:ascii="Times New Roman" w:hAnsi="Times New Roman" w:cs="Times New Roman"/>
          <w:sz w:val="28"/>
          <w:szCs w:val="28"/>
        </w:rPr>
      </w:pPr>
    </w:p>
    <w:p w:rsidR="0061089F" w:rsidRPr="008D149B" w:rsidRDefault="00536A88" w:rsidP="003F7F1B">
      <w:pPr>
        <w:tabs>
          <w:tab w:val="left" w:pos="1560"/>
          <w:tab w:val="left" w:pos="3261"/>
        </w:tabs>
        <w:jc w:val="right"/>
        <w:rPr>
          <w:rFonts w:ascii="Times New Roman" w:hAnsi="Times New Roman" w:cs="Times New Roman"/>
          <w:sz w:val="28"/>
          <w:szCs w:val="28"/>
        </w:rPr>
      </w:pPr>
      <w:r w:rsidRPr="008D149B">
        <w:rPr>
          <w:rFonts w:ascii="Times New Roman" w:hAnsi="Times New Roman" w:cs="Times New Roman"/>
          <w:sz w:val="28"/>
          <w:szCs w:val="28"/>
        </w:rPr>
        <w:t>«___»__________2016 года</w:t>
      </w:r>
    </w:p>
    <w:p w:rsidR="00536A88" w:rsidRPr="008D149B" w:rsidRDefault="00536A88" w:rsidP="003F7F1B">
      <w:pPr>
        <w:tabs>
          <w:tab w:val="left" w:pos="1560"/>
          <w:tab w:val="left" w:pos="3261"/>
        </w:tabs>
        <w:jc w:val="both"/>
        <w:rPr>
          <w:rFonts w:ascii="Times New Roman" w:hAnsi="Times New Roman" w:cs="Times New Roman"/>
          <w:sz w:val="20"/>
          <w:szCs w:val="20"/>
        </w:rPr>
      </w:pPr>
    </w:p>
    <w:p w:rsidR="003F7F1B" w:rsidRPr="008D149B" w:rsidRDefault="003F7F1B" w:rsidP="003F7F1B">
      <w:pPr>
        <w:tabs>
          <w:tab w:val="left" w:pos="1560"/>
          <w:tab w:val="left" w:pos="3261"/>
        </w:tabs>
        <w:jc w:val="both"/>
        <w:rPr>
          <w:rFonts w:ascii="Times New Roman" w:hAnsi="Times New Roman" w:cs="Times New Roman"/>
          <w:sz w:val="20"/>
          <w:szCs w:val="20"/>
        </w:rPr>
      </w:pPr>
    </w:p>
    <w:p w:rsidR="003F7F1B" w:rsidRPr="008D149B" w:rsidRDefault="003F7F1B"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EE4E27" w:rsidRPr="008D149B" w:rsidRDefault="00EE4E27" w:rsidP="003F7F1B">
      <w:pPr>
        <w:tabs>
          <w:tab w:val="left" w:pos="1560"/>
          <w:tab w:val="left" w:pos="3261"/>
        </w:tabs>
        <w:jc w:val="both"/>
        <w:rPr>
          <w:rFonts w:ascii="Times New Roman" w:hAnsi="Times New Roman" w:cs="Times New Roman"/>
          <w:sz w:val="20"/>
          <w:szCs w:val="20"/>
        </w:rPr>
      </w:pPr>
    </w:p>
    <w:p w:rsidR="0061089F" w:rsidRPr="008D149B" w:rsidRDefault="002D066A" w:rsidP="003F7F1B">
      <w:pPr>
        <w:tabs>
          <w:tab w:val="left" w:pos="1560"/>
          <w:tab w:val="left" w:pos="3261"/>
        </w:tabs>
        <w:jc w:val="both"/>
        <w:rPr>
          <w:rFonts w:ascii="Times New Roman" w:hAnsi="Times New Roman" w:cs="Times New Roman"/>
          <w:color w:val="auto"/>
          <w:sz w:val="20"/>
          <w:szCs w:val="20"/>
        </w:rPr>
      </w:pPr>
      <w:r w:rsidRPr="008D149B">
        <w:rPr>
          <w:rFonts w:ascii="Times New Roman" w:hAnsi="Times New Roman" w:cs="Times New Roman"/>
          <w:color w:val="auto"/>
          <w:sz w:val="20"/>
          <w:szCs w:val="20"/>
        </w:rPr>
        <w:t>С.В. Ананченко</w:t>
      </w:r>
    </w:p>
    <w:p w:rsidR="00EE4E27" w:rsidRPr="00EA0D5A" w:rsidRDefault="002D066A" w:rsidP="003F7F1B">
      <w:pPr>
        <w:tabs>
          <w:tab w:val="left" w:pos="1560"/>
          <w:tab w:val="left" w:pos="3261"/>
        </w:tabs>
        <w:jc w:val="both"/>
        <w:rPr>
          <w:rFonts w:ascii="Times New Roman" w:hAnsi="Times New Roman" w:cs="Times New Roman"/>
          <w:color w:val="auto"/>
          <w:sz w:val="20"/>
          <w:szCs w:val="20"/>
        </w:rPr>
      </w:pPr>
      <w:r w:rsidRPr="008D149B">
        <w:rPr>
          <w:rFonts w:ascii="Times New Roman" w:hAnsi="Times New Roman" w:cs="Times New Roman"/>
          <w:color w:val="auto"/>
          <w:sz w:val="20"/>
          <w:szCs w:val="20"/>
        </w:rPr>
        <w:t>(383) 3250722</w:t>
      </w:r>
    </w:p>
    <w:sectPr w:rsidR="00EE4E27" w:rsidRPr="00EA0D5A" w:rsidSect="00017D68">
      <w:headerReference w:type="default" r:id="rId16"/>
      <w:headerReference w:type="first" r:id="rId17"/>
      <w:pgSz w:w="11909" w:h="16838"/>
      <w:pgMar w:top="1134" w:right="569" w:bottom="678" w:left="1418" w:header="426"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97" w:rsidRDefault="00143497">
      <w:r>
        <w:separator/>
      </w:r>
    </w:p>
  </w:endnote>
  <w:endnote w:type="continuationSeparator" w:id="0">
    <w:p w:rsidR="00143497" w:rsidRDefault="0014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97" w:rsidRDefault="00143497"/>
  </w:footnote>
  <w:footnote w:type="continuationSeparator" w:id="0">
    <w:p w:rsidR="00143497" w:rsidRDefault="001434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01435"/>
      <w:docPartObj>
        <w:docPartGallery w:val="Page Numbers (Top of Page)"/>
        <w:docPartUnique/>
      </w:docPartObj>
    </w:sdtPr>
    <w:sdtEndPr>
      <w:rPr>
        <w:rFonts w:ascii="Times New Roman" w:hAnsi="Times New Roman" w:cs="Times New Roman"/>
      </w:rPr>
    </w:sdtEndPr>
    <w:sdtContent>
      <w:p w:rsidR="001D151F" w:rsidRPr="007F3F36" w:rsidRDefault="001D151F">
        <w:pPr>
          <w:pStyle w:val="ad"/>
          <w:jc w:val="center"/>
          <w:rPr>
            <w:rFonts w:ascii="Times New Roman" w:hAnsi="Times New Roman" w:cs="Times New Roman"/>
          </w:rPr>
        </w:pPr>
        <w:r w:rsidRPr="007F3F36">
          <w:rPr>
            <w:rFonts w:ascii="Times New Roman" w:hAnsi="Times New Roman" w:cs="Times New Roman"/>
          </w:rPr>
          <w:fldChar w:fldCharType="begin"/>
        </w:r>
        <w:r w:rsidRPr="007F3F36">
          <w:rPr>
            <w:rFonts w:ascii="Times New Roman" w:hAnsi="Times New Roman" w:cs="Times New Roman"/>
          </w:rPr>
          <w:instrText>PAGE   \* MERGEFORMAT</w:instrText>
        </w:r>
        <w:r w:rsidRPr="007F3F36">
          <w:rPr>
            <w:rFonts w:ascii="Times New Roman" w:hAnsi="Times New Roman" w:cs="Times New Roman"/>
          </w:rPr>
          <w:fldChar w:fldCharType="separate"/>
        </w:r>
        <w:r w:rsidR="009C0C6C">
          <w:rPr>
            <w:rFonts w:ascii="Times New Roman" w:hAnsi="Times New Roman" w:cs="Times New Roman"/>
            <w:noProof/>
          </w:rPr>
          <w:t>7</w:t>
        </w:r>
        <w:r w:rsidRPr="007F3F36">
          <w:rPr>
            <w:rFonts w:ascii="Times New Roman" w:hAnsi="Times New Roman" w:cs="Times New Roman"/>
          </w:rPr>
          <w:fldChar w:fldCharType="end"/>
        </w:r>
      </w:p>
    </w:sdtContent>
  </w:sdt>
  <w:p w:rsidR="001D151F" w:rsidRPr="007F3F36" w:rsidRDefault="001D151F">
    <w:pPr>
      <w:pStyle w:val="ad"/>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97459"/>
      <w:docPartObj>
        <w:docPartGallery w:val="Page Numbers (Top of Page)"/>
        <w:docPartUnique/>
      </w:docPartObj>
    </w:sdtPr>
    <w:sdtEndPr/>
    <w:sdtContent>
      <w:p w:rsidR="001D151F" w:rsidRDefault="001D151F">
        <w:pPr>
          <w:pStyle w:val="ad"/>
          <w:jc w:val="center"/>
        </w:pPr>
        <w:r w:rsidRPr="00D71740">
          <w:rPr>
            <w:rFonts w:ascii="Times New Roman" w:hAnsi="Times New Roman" w:cs="Times New Roman"/>
          </w:rPr>
          <w:fldChar w:fldCharType="begin"/>
        </w:r>
        <w:r w:rsidRPr="00D71740">
          <w:rPr>
            <w:rFonts w:ascii="Times New Roman" w:hAnsi="Times New Roman" w:cs="Times New Roman"/>
          </w:rPr>
          <w:instrText>PAGE   \* MERGEFORMAT</w:instrText>
        </w:r>
        <w:r w:rsidRPr="00D71740">
          <w:rPr>
            <w:rFonts w:ascii="Times New Roman" w:hAnsi="Times New Roman" w:cs="Times New Roman"/>
          </w:rPr>
          <w:fldChar w:fldCharType="separate"/>
        </w:r>
        <w:r w:rsidR="009C0C6C">
          <w:rPr>
            <w:rFonts w:ascii="Times New Roman" w:hAnsi="Times New Roman" w:cs="Times New Roman"/>
            <w:noProof/>
          </w:rPr>
          <w:t>9</w:t>
        </w:r>
        <w:r w:rsidRPr="00D71740">
          <w:rPr>
            <w:rFonts w:ascii="Times New Roman" w:hAnsi="Times New Roman" w:cs="Times New Roman"/>
          </w:rPr>
          <w:fldChar w:fldCharType="end"/>
        </w:r>
      </w:p>
    </w:sdtContent>
  </w:sdt>
  <w:p w:rsidR="001D151F" w:rsidRDefault="001D151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15054"/>
      <w:docPartObj>
        <w:docPartGallery w:val="Page Numbers (Top of Page)"/>
        <w:docPartUnique/>
      </w:docPartObj>
    </w:sdtPr>
    <w:sdtEndPr/>
    <w:sdtContent>
      <w:p w:rsidR="001D151F" w:rsidRDefault="001D151F">
        <w:pPr>
          <w:pStyle w:val="ad"/>
          <w:jc w:val="center"/>
        </w:pPr>
        <w:r w:rsidRPr="007F3F36">
          <w:rPr>
            <w:rFonts w:ascii="Times New Roman" w:hAnsi="Times New Roman" w:cs="Times New Roman"/>
          </w:rPr>
          <w:fldChar w:fldCharType="begin"/>
        </w:r>
        <w:r w:rsidRPr="007F3F36">
          <w:rPr>
            <w:rFonts w:ascii="Times New Roman" w:hAnsi="Times New Roman" w:cs="Times New Roman"/>
          </w:rPr>
          <w:instrText>PAGE   \* MERGEFORMAT</w:instrText>
        </w:r>
        <w:r w:rsidRPr="007F3F36">
          <w:rPr>
            <w:rFonts w:ascii="Times New Roman" w:hAnsi="Times New Roman" w:cs="Times New Roman"/>
          </w:rPr>
          <w:fldChar w:fldCharType="separate"/>
        </w:r>
        <w:r w:rsidR="009C0C6C">
          <w:rPr>
            <w:rFonts w:ascii="Times New Roman" w:hAnsi="Times New Roman" w:cs="Times New Roman"/>
            <w:noProof/>
          </w:rPr>
          <w:t>8</w:t>
        </w:r>
        <w:r w:rsidRPr="007F3F36">
          <w:rPr>
            <w:rFonts w:ascii="Times New Roman" w:hAnsi="Times New Roman" w:cs="Times New Roman"/>
          </w:rPr>
          <w:fldChar w:fldCharType="end"/>
        </w:r>
      </w:p>
    </w:sdtContent>
  </w:sdt>
  <w:p w:rsidR="001D151F" w:rsidRDefault="001D151F">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57585"/>
      <w:docPartObj>
        <w:docPartGallery w:val="Page Numbers (Top of Page)"/>
        <w:docPartUnique/>
      </w:docPartObj>
    </w:sdtPr>
    <w:sdtEndPr/>
    <w:sdtContent>
      <w:p w:rsidR="001D151F" w:rsidRDefault="001D151F">
        <w:pPr>
          <w:pStyle w:val="ad"/>
          <w:jc w:val="center"/>
        </w:pPr>
        <w:r w:rsidRPr="00D71740">
          <w:rPr>
            <w:rFonts w:ascii="Times New Roman" w:hAnsi="Times New Roman" w:cs="Times New Roman"/>
          </w:rPr>
          <w:fldChar w:fldCharType="begin"/>
        </w:r>
        <w:r w:rsidRPr="00D71740">
          <w:rPr>
            <w:rFonts w:ascii="Times New Roman" w:hAnsi="Times New Roman" w:cs="Times New Roman"/>
          </w:rPr>
          <w:instrText>PAGE   \* MERGEFORMAT</w:instrText>
        </w:r>
        <w:r w:rsidRPr="00D71740">
          <w:rPr>
            <w:rFonts w:ascii="Times New Roman" w:hAnsi="Times New Roman" w:cs="Times New Roman"/>
          </w:rPr>
          <w:fldChar w:fldCharType="separate"/>
        </w:r>
        <w:r w:rsidR="009C0C6C">
          <w:rPr>
            <w:rFonts w:ascii="Times New Roman" w:hAnsi="Times New Roman" w:cs="Times New Roman"/>
            <w:noProof/>
          </w:rPr>
          <w:t>10</w:t>
        </w:r>
        <w:r w:rsidRPr="00D71740">
          <w:rPr>
            <w:rFonts w:ascii="Times New Roman" w:hAnsi="Times New Roman" w:cs="Times New Roman"/>
          </w:rPr>
          <w:fldChar w:fldCharType="end"/>
        </w:r>
      </w:p>
    </w:sdtContent>
  </w:sdt>
  <w:p w:rsidR="001D151F" w:rsidRDefault="001D151F">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15484"/>
      <w:docPartObj>
        <w:docPartGallery w:val="Page Numbers (Top of Page)"/>
        <w:docPartUnique/>
      </w:docPartObj>
    </w:sdtPr>
    <w:sdtEndPr/>
    <w:sdtContent>
      <w:p w:rsidR="001D151F" w:rsidRDefault="001D151F">
        <w:pPr>
          <w:pStyle w:val="ad"/>
          <w:jc w:val="center"/>
        </w:pPr>
        <w:r w:rsidRPr="007F3F36">
          <w:rPr>
            <w:rFonts w:ascii="Times New Roman" w:hAnsi="Times New Roman" w:cs="Times New Roman"/>
          </w:rPr>
          <w:fldChar w:fldCharType="begin"/>
        </w:r>
        <w:r w:rsidRPr="007F3F36">
          <w:rPr>
            <w:rFonts w:ascii="Times New Roman" w:hAnsi="Times New Roman" w:cs="Times New Roman"/>
          </w:rPr>
          <w:instrText>PAGE   \* MERGEFORMAT</w:instrText>
        </w:r>
        <w:r w:rsidRPr="007F3F36">
          <w:rPr>
            <w:rFonts w:ascii="Times New Roman" w:hAnsi="Times New Roman" w:cs="Times New Roman"/>
          </w:rPr>
          <w:fldChar w:fldCharType="separate"/>
        </w:r>
        <w:r w:rsidR="00017D68">
          <w:rPr>
            <w:rFonts w:ascii="Times New Roman" w:hAnsi="Times New Roman" w:cs="Times New Roman"/>
            <w:noProof/>
          </w:rPr>
          <w:t>10</w:t>
        </w:r>
        <w:r w:rsidRPr="007F3F36">
          <w:rPr>
            <w:rFonts w:ascii="Times New Roman" w:hAnsi="Times New Roman" w:cs="Times New Roman"/>
          </w:rPr>
          <w:fldChar w:fldCharType="end"/>
        </w:r>
      </w:p>
    </w:sdtContent>
  </w:sdt>
  <w:p w:rsidR="001D151F" w:rsidRDefault="001D151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623"/>
    <w:multiLevelType w:val="hybridMultilevel"/>
    <w:tmpl w:val="5D96B1BE"/>
    <w:lvl w:ilvl="0" w:tplc="6B6A3B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F5655"/>
    <w:multiLevelType w:val="hybridMultilevel"/>
    <w:tmpl w:val="366E63C6"/>
    <w:lvl w:ilvl="0" w:tplc="DE2CFB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3A28422F"/>
    <w:multiLevelType w:val="hybridMultilevel"/>
    <w:tmpl w:val="96F81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07A8A"/>
    <w:multiLevelType w:val="hybridMultilevel"/>
    <w:tmpl w:val="091E0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F24D31"/>
    <w:multiLevelType w:val="hybridMultilevel"/>
    <w:tmpl w:val="D43234C0"/>
    <w:lvl w:ilvl="0" w:tplc="A14A1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4"/>
  </w:num>
  <w:num w:numId="5">
    <w:abstractNumId w:val="3"/>
  </w:num>
  <w:num w:numId="6">
    <w:abstractNumId w:val="12"/>
  </w:num>
  <w:num w:numId="7">
    <w:abstractNumId w:val="9"/>
  </w:num>
  <w:num w:numId="8">
    <w:abstractNumId w:val="11"/>
  </w:num>
  <w:num w:numId="9">
    <w:abstractNumId w:val="7"/>
  </w:num>
  <w:num w:numId="10">
    <w:abstractNumId w:val="8"/>
  </w:num>
  <w:num w:numId="11">
    <w:abstractNumId w:val="10"/>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5FFA"/>
    <w:rsid w:val="000065B5"/>
    <w:rsid w:val="00017D68"/>
    <w:rsid w:val="00024610"/>
    <w:rsid w:val="00031346"/>
    <w:rsid w:val="00036CC3"/>
    <w:rsid w:val="000538CB"/>
    <w:rsid w:val="00064B80"/>
    <w:rsid w:val="00071672"/>
    <w:rsid w:val="00074430"/>
    <w:rsid w:val="00081C0A"/>
    <w:rsid w:val="00084665"/>
    <w:rsid w:val="00091907"/>
    <w:rsid w:val="00096D56"/>
    <w:rsid w:val="000C3D29"/>
    <w:rsid w:val="000D5474"/>
    <w:rsid w:val="000E1D9F"/>
    <w:rsid w:val="000E630F"/>
    <w:rsid w:val="000F2FF4"/>
    <w:rsid w:val="00104AA1"/>
    <w:rsid w:val="00121723"/>
    <w:rsid w:val="001234BF"/>
    <w:rsid w:val="00123900"/>
    <w:rsid w:val="00123961"/>
    <w:rsid w:val="00130197"/>
    <w:rsid w:val="00140D0F"/>
    <w:rsid w:val="00143497"/>
    <w:rsid w:val="00146A07"/>
    <w:rsid w:val="00151EE7"/>
    <w:rsid w:val="00162626"/>
    <w:rsid w:val="001661E0"/>
    <w:rsid w:val="00166A53"/>
    <w:rsid w:val="00180EFB"/>
    <w:rsid w:val="001918A0"/>
    <w:rsid w:val="00194BC6"/>
    <w:rsid w:val="001A3046"/>
    <w:rsid w:val="001B5414"/>
    <w:rsid w:val="001B6013"/>
    <w:rsid w:val="001C63B6"/>
    <w:rsid w:val="001C678D"/>
    <w:rsid w:val="001D11BB"/>
    <w:rsid w:val="001D151F"/>
    <w:rsid w:val="001D5109"/>
    <w:rsid w:val="001E2DA7"/>
    <w:rsid w:val="001E6901"/>
    <w:rsid w:val="001E71E2"/>
    <w:rsid w:val="001F444D"/>
    <w:rsid w:val="002020BF"/>
    <w:rsid w:val="00202AD9"/>
    <w:rsid w:val="0021157F"/>
    <w:rsid w:val="00211B7D"/>
    <w:rsid w:val="0021546A"/>
    <w:rsid w:val="00243710"/>
    <w:rsid w:val="002464EB"/>
    <w:rsid w:val="00251053"/>
    <w:rsid w:val="0025712C"/>
    <w:rsid w:val="00283327"/>
    <w:rsid w:val="0029707C"/>
    <w:rsid w:val="002A48E8"/>
    <w:rsid w:val="002A7467"/>
    <w:rsid w:val="002B1112"/>
    <w:rsid w:val="002C27E5"/>
    <w:rsid w:val="002C37A3"/>
    <w:rsid w:val="002D066A"/>
    <w:rsid w:val="002D6444"/>
    <w:rsid w:val="002E202A"/>
    <w:rsid w:val="002E23DA"/>
    <w:rsid w:val="002E24CB"/>
    <w:rsid w:val="002F07E1"/>
    <w:rsid w:val="0030739F"/>
    <w:rsid w:val="003110BB"/>
    <w:rsid w:val="00313ABD"/>
    <w:rsid w:val="003179D4"/>
    <w:rsid w:val="00330F2F"/>
    <w:rsid w:val="0035631E"/>
    <w:rsid w:val="00357B18"/>
    <w:rsid w:val="00361AB0"/>
    <w:rsid w:val="00372FC8"/>
    <w:rsid w:val="0038156C"/>
    <w:rsid w:val="003941D5"/>
    <w:rsid w:val="00395D9D"/>
    <w:rsid w:val="003A7E4E"/>
    <w:rsid w:val="003B4799"/>
    <w:rsid w:val="003C03E3"/>
    <w:rsid w:val="003C49CF"/>
    <w:rsid w:val="003D2190"/>
    <w:rsid w:val="003D78BB"/>
    <w:rsid w:val="003F28CD"/>
    <w:rsid w:val="003F7F1B"/>
    <w:rsid w:val="004006AA"/>
    <w:rsid w:val="004046C5"/>
    <w:rsid w:val="00411233"/>
    <w:rsid w:val="004211B3"/>
    <w:rsid w:val="00421A8A"/>
    <w:rsid w:val="00423BDF"/>
    <w:rsid w:val="0043489E"/>
    <w:rsid w:val="00441B25"/>
    <w:rsid w:val="00454A35"/>
    <w:rsid w:val="00455E76"/>
    <w:rsid w:val="004761F8"/>
    <w:rsid w:val="00485070"/>
    <w:rsid w:val="004952FD"/>
    <w:rsid w:val="00495583"/>
    <w:rsid w:val="00497FB5"/>
    <w:rsid w:val="004B1031"/>
    <w:rsid w:val="004B18C3"/>
    <w:rsid w:val="004B20D6"/>
    <w:rsid w:val="004B75CA"/>
    <w:rsid w:val="004C2D15"/>
    <w:rsid w:val="004C7E44"/>
    <w:rsid w:val="004D605D"/>
    <w:rsid w:val="004E09CE"/>
    <w:rsid w:val="004E56C0"/>
    <w:rsid w:val="004F185E"/>
    <w:rsid w:val="005006B2"/>
    <w:rsid w:val="0053259C"/>
    <w:rsid w:val="00536A88"/>
    <w:rsid w:val="00546B19"/>
    <w:rsid w:val="00566EBA"/>
    <w:rsid w:val="00582BBC"/>
    <w:rsid w:val="00586567"/>
    <w:rsid w:val="00590E13"/>
    <w:rsid w:val="0059523B"/>
    <w:rsid w:val="0059613F"/>
    <w:rsid w:val="005A664C"/>
    <w:rsid w:val="005B0067"/>
    <w:rsid w:val="005B3DD5"/>
    <w:rsid w:val="005C5BC3"/>
    <w:rsid w:val="005E359F"/>
    <w:rsid w:val="005F28B2"/>
    <w:rsid w:val="005F3720"/>
    <w:rsid w:val="005F48F9"/>
    <w:rsid w:val="005F53AA"/>
    <w:rsid w:val="0060787E"/>
    <w:rsid w:val="0061089F"/>
    <w:rsid w:val="0062168B"/>
    <w:rsid w:val="00644277"/>
    <w:rsid w:val="0065135F"/>
    <w:rsid w:val="0065162C"/>
    <w:rsid w:val="0065403B"/>
    <w:rsid w:val="00672377"/>
    <w:rsid w:val="0069154D"/>
    <w:rsid w:val="006A0E8A"/>
    <w:rsid w:val="006A311F"/>
    <w:rsid w:val="006A5676"/>
    <w:rsid w:val="006A5D8B"/>
    <w:rsid w:val="006A63A6"/>
    <w:rsid w:val="006A66D7"/>
    <w:rsid w:val="006B4BF6"/>
    <w:rsid w:val="006B6795"/>
    <w:rsid w:val="006C43BA"/>
    <w:rsid w:val="006C470E"/>
    <w:rsid w:val="006D5EB1"/>
    <w:rsid w:val="006E16B7"/>
    <w:rsid w:val="006E5C93"/>
    <w:rsid w:val="00702900"/>
    <w:rsid w:val="00703AEB"/>
    <w:rsid w:val="007155C3"/>
    <w:rsid w:val="0072394B"/>
    <w:rsid w:val="00725436"/>
    <w:rsid w:val="00725CE9"/>
    <w:rsid w:val="0072775D"/>
    <w:rsid w:val="00735A9C"/>
    <w:rsid w:val="007770D0"/>
    <w:rsid w:val="00780B62"/>
    <w:rsid w:val="007854A3"/>
    <w:rsid w:val="007868CF"/>
    <w:rsid w:val="007A2319"/>
    <w:rsid w:val="007B6222"/>
    <w:rsid w:val="007C0EE6"/>
    <w:rsid w:val="007C1D4D"/>
    <w:rsid w:val="007E60B9"/>
    <w:rsid w:val="007F1606"/>
    <w:rsid w:val="007F3F36"/>
    <w:rsid w:val="00801B4C"/>
    <w:rsid w:val="00810812"/>
    <w:rsid w:val="0081360E"/>
    <w:rsid w:val="00822CDE"/>
    <w:rsid w:val="008244BB"/>
    <w:rsid w:val="00831891"/>
    <w:rsid w:val="00833DB0"/>
    <w:rsid w:val="00840290"/>
    <w:rsid w:val="00861D49"/>
    <w:rsid w:val="0088570B"/>
    <w:rsid w:val="00893AE3"/>
    <w:rsid w:val="00894A5C"/>
    <w:rsid w:val="00896493"/>
    <w:rsid w:val="008A2A23"/>
    <w:rsid w:val="008B0D5D"/>
    <w:rsid w:val="008C61B9"/>
    <w:rsid w:val="008C65AD"/>
    <w:rsid w:val="008D149B"/>
    <w:rsid w:val="008D1BFB"/>
    <w:rsid w:val="008F7E12"/>
    <w:rsid w:val="00900AF7"/>
    <w:rsid w:val="00900C46"/>
    <w:rsid w:val="009031AC"/>
    <w:rsid w:val="00905C50"/>
    <w:rsid w:val="00920135"/>
    <w:rsid w:val="00920FC1"/>
    <w:rsid w:val="00936F35"/>
    <w:rsid w:val="00936FF2"/>
    <w:rsid w:val="00952D3A"/>
    <w:rsid w:val="009745AC"/>
    <w:rsid w:val="009804FC"/>
    <w:rsid w:val="00981C48"/>
    <w:rsid w:val="00993797"/>
    <w:rsid w:val="009A1392"/>
    <w:rsid w:val="009A4D5A"/>
    <w:rsid w:val="009A6907"/>
    <w:rsid w:val="009A7C74"/>
    <w:rsid w:val="009C0C6C"/>
    <w:rsid w:val="009C14F3"/>
    <w:rsid w:val="009C6A23"/>
    <w:rsid w:val="009F2269"/>
    <w:rsid w:val="00A11838"/>
    <w:rsid w:val="00A11A47"/>
    <w:rsid w:val="00A11F45"/>
    <w:rsid w:val="00A13E90"/>
    <w:rsid w:val="00A17478"/>
    <w:rsid w:val="00A33555"/>
    <w:rsid w:val="00A43992"/>
    <w:rsid w:val="00A524BB"/>
    <w:rsid w:val="00A60B28"/>
    <w:rsid w:val="00A6778B"/>
    <w:rsid w:val="00A7405F"/>
    <w:rsid w:val="00A90E00"/>
    <w:rsid w:val="00A95DF0"/>
    <w:rsid w:val="00AA6C3F"/>
    <w:rsid w:val="00AF08D5"/>
    <w:rsid w:val="00AF70A3"/>
    <w:rsid w:val="00B03929"/>
    <w:rsid w:val="00B15E42"/>
    <w:rsid w:val="00B2303D"/>
    <w:rsid w:val="00B269BD"/>
    <w:rsid w:val="00B3409D"/>
    <w:rsid w:val="00B420D7"/>
    <w:rsid w:val="00B50248"/>
    <w:rsid w:val="00B56F5B"/>
    <w:rsid w:val="00B5799B"/>
    <w:rsid w:val="00B8496C"/>
    <w:rsid w:val="00B9648F"/>
    <w:rsid w:val="00BA635F"/>
    <w:rsid w:val="00BB412D"/>
    <w:rsid w:val="00BB6F7E"/>
    <w:rsid w:val="00BE023A"/>
    <w:rsid w:val="00BE25DC"/>
    <w:rsid w:val="00BF2FE3"/>
    <w:rsid w:val="00BF40AD"/>
    <w:rsid w:val="00BF4FEB"/>
    <w:rsid w:val="00C07005"/>
    <w:rsid w:val="00C114A0"/>
    <w:rsid w:val="00C16DC9"/>
    <w:rsid w:val="00C22303"/>
    <w:rsid w:val="00C23581"/>
    <w:rsid w:val="00C24B59"/>
    <w:rsid w:val="00C369BA"/>
    <w:rsid w:val="00C40267"/>
    <w:rsid w:val="00C52FB5"/>
    <w:rsid w:val="00C57194"/>
    <w:rsid w:val="00C600CB"/>
    <w:rsid w:val="00C62366"/>
    <w:rsid w:val="00C62892"/>
    <w:rsid w:val="00C6478A"/>
    <w:rsid w:val="00C64B53"/>
    <w:rsid w:val="00C82FF6"/>
    <w:rsid w:val="00CA5A02"/>
    <w:rsid w:val="00CB09FB"/>
    <w:rsid w:val="00CB44CD"/>
    <w:rsid w:val="00CB4F4E"/>
    <w:rsid w:val="00CB5FAF"/>
    <w:rsid w:val="00CD05FF"/>
    <w:rsid w:val="00CE4625"/>
    <w:rsid w:val="00D07BD5"/>
    <w:rsid w:val="00D10B06"/>
    <w:rsid w:val="00D125B3"/>
    <w:rsid w:val="00D1557F"/>
    <w:rsid w:val="00D30687"/>
    <w:rsid w:val="00D34450"/>
    <w:rsid w:val="00D35ACF"/>
    <w:rsid w:val="00D452BD"/>
    <w:rsid w:val="00D5211D"/>
    <w:rsid w:val="00D55E31"/>
    <w:rsid w:val="00D6077C"/>
    <w:rsid w:val="00D67A84"/>
    <w:rsid w:val="00D71740"/>
    <w:rsid w:val="00D83EF1"/>
    <w:rsid w:val="00D95ED6"/>
    <w:rsid w:val="00DA7746"/>
    <w:rsid w:val="00DB020E"/>
    <w:rsid w:val="00DD71FA"/>
    <w:rsid w:val="00DE6698"/>
    <w:rsid w:val="00DE788A"/>
    <w:rsid w:val="00DF0296"/>
    <w:rsid w:val="00E01F8F"/>
    <w:rsid w:val="00E200AC"/>
    <w:rsid w:val="00E26786"/>
    <w:rsid w:val="00E41708"/>
    <w:rsid w:val="00E62EF0"/>
    <w:rsid w:val="00E64AA0"/>
    <w:rsid w:val="00E70E5A"/>
    <w:rsid w:val="00E807EB"/>
    <w:rsid w:val="00E812C3"/>
    <w:rsid w:val="00E940D5"/>
    <w:rsid w:val="00EA0D5A"/>
    <w:rsid w:val="00EA61E7"/>
    <w:rsid w:val="00EB1F2A"/>
    <w:rsid w:val="00EB6B77"/>
    <w:rsid w:val="00ED2C8F"/>
    <w:rsid w:val="00ED634A"/>
    <w:rsid w:val="00ED7B4B"/>
    <w:rsid w:val="00EE1BC3"/>
    <w:rsid w:val="00EE22C6"/>
    <w:rsid w:val="00EE4E27"/>
    <w:rsid w:val="00EE548B"/>
    <w:rsid w:val="00EF1005"/>
    <w:rsid w:val="00EF2B2D"/>
    <w:rsid w:val="00F075EC"/>
    <w:rsid w:val="00F2527B"/>
    <w:rsid w:val="00F26233"/>
    <w:rsid w:val="00F31208"/>
    <w:rsid w:val="00F3685F"/>
    <w:rsid w:val="00F476C2"/>
    <w:rsid w:val="00F549D3"/>
    <w:rsid w:val="00F709D8"/>
    <w:rsid w:val="00F807B2"/>
    <w:rsid w:val="00F94F57"/>
    <w:rsid w:val="00FB6381"/>
    <w:rsid w:val="00FB67FB"/>
    <w:rsid w:val="00FC0114"/>
    <w:rsid w:val="00FD5074"/>
    <w:rsid w:val="00FF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PlusNonformat">
    <w:name w:val="ConsPlusNonformat"/>
    <w:uiPriority w:val="99"/>
    <w:rsid w:val="00981C48"/>
    <w:pPr>
      <w:widowControl/>
      <w:autoSpaceDE w:val="0"/>
      <w:autoSpaceDN w:val="0"/>
      <w:adjustRightInd w:val="0"/>
    </w:pPr>
    <w:rPr>
      <w:sz w:val="20"/>
      <w:szCs w:val="20"/>
      <w:lang w:bidi="ar-SA"/>
    </w:rPr>
  </w:style>
  <w:style w:type="character" w:customStyle="1" w:styleId="docaccesstitle">
    <w:name w:val="docaccess_title"/>
    <w:basedOn w:val="a0"/>
    <w:rsid w:val="001B6013"/>
  </w:style>
  <w:style w:type="character" w:customStyle="1" w:styleId="docaccessactnever">
    <w:name w:val="docaccess_act_never"/>
    <w:basedOn w:val="a0"/>
    <w:rsid w:val="001B6013"/>
  </w:style>
  <w:style w:type="character" w:customStyle="1" w:styleId="docaccessbase">
    <w:name w:val="docaccess_base"/>
    <w:basedOn w:val="a0"/>
    <w:rsid w:val="001B6013"/>
  </w:style>
  <w:style w:type="paragraph" w:customStyle="1" w:styleId="ConsPlusTitle">
    <w:name w:val="ConsPlusTitle"/>
    <w:rsid w:val="009031AC"/>
    <w:pPr>
      <w:autoSpaceDE w:val="0"/>
      <w:autoSpaceDN w:val="0"/>
    </w:pPr>
    <w:rPr>
      <w:rFonts w:ascii="Calibri" w:eastAsia="Times New Roman" w:hAnsi="Calibri" w:cs="Calibri"/>
      <w:b/>
      <w:sz w:val="22"/>
      <w:szCs w:val="20"/>
      <w:lang w:bidi="ar-SA"/>
    </w:rPr>
  </w:style>
  <w:style w:type="paragraph" w:styleId="afa">
    <w:name w:val="List Paragraph"/>
    <w:basedOn w:val="a"/>
    <w:uiPriority w:val="34"/>
    <w:qFormat/>
    <w:rsid w:val="00D1557F"/>
    <w:pPr>
      <w:widowControl/>
      <w:ind w:left="720"/>
      <w:contextualSpacing/>
    </w:pPr>
    <w:rPr>
      <w:rFonts w:ascii="Times New Roman" w:eastAsia="Times New Roman" w:hAnsi="Times New Roman" w:cs="Times New Roman"/>
      <w:color w:val="auto"/>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PlusNonformat">
    <w:name w:val="ConsPlusNonformat"/>
    <w:uiPriority w:val="99"/>
    <w:rsid w:val="00981C48"/>
    <w:pPr>
      <w:widowControl/>
      <w:autoSpaceDE w:val="0"/>
      <w:autoSpaceDN w:val="0"/>
      <w:adjustRightInd w:val="0"/>
    </w:pPr>
    <w:rPr>
      <w:sz w:val="20"/>
      <w:szCs w:val="20"/>
      <w:lang w:bidi="ar-SA"/>
    </w:rPr>
  </w:style>
  <w:style w:type="character" w:customStyle="1" w:styleId="docaccesstitle">
    <w:name w:val="docaccess_title"/>
    <w:basedOn w:val="a0"/>
    <w:rsid w:val="001B6013"/>
  </w:style>
  <w:style w:type="character" w:customStyle="1" w:styleId="docaccessactnever">
    <w:name w:val="docaccess_act_never"/>
    <w:basedOn w:val="a0"/>
    <w:rsid w:val="001B6013"/>
  </w:style>
  <w:style w:type="character" w:customStyle="1" w:styleId="docaccessbase">
    <w:name w:val="docaccess_base"/>
    <w:basedOn w:val="a0"/>
    <w:rsid w:val="001B6013"/>
  </w:style>
  <w:style w:type="paragraph" w:customStyle="1" w:styleId="ConsPlusTitle">
    <w:name w:val="ConsPlusTitle"/>
    <w:rsid w:val="009031AC"/>
    <w:pPr>
      <w:autoSpaceDE w:val="0"/>
      <w:autoSpaceDN w:val="0"/>
    </w:pPr>
    <w:rPr>
      <w:rFonts w:ascii="Calibri" w:eastAsia="Times New Roman" w:hAnsi="Calibri" w:cs="Calibri"/>
      <w:b/>
      <w:sz w:val="22"/>
      <w:szCs w:val="20"/>
      <w:lang w:bidi="ar-SA"/>
    </w:rPr>
  </w:style>
  <w:style w:type="paragraph" w:styleId="afa">
    <w:name w:val="List Paragraph"/>
    <w:basedOn w:val="a"/>
    <w:uiPriority w:val="34"/>
    <w:qFormat/>
    <w:rsid w:val="00D1557F"/>
    <w:pPr>
      <w:widowControl/>
      <w:ind w:left="720"/>
      <w:contextualSpacing/>
    </w:pPr>
    <w:rPr>
      <w:rFonts w:ascii="Times New Roman" w:eastAsia="Times New Roman" w:hAnsi="Times New Roman" w:cs="Times New Roman"/>
      <w:color w:val="auto"/>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0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A1C390FBEB629AF14C4B5E38DAEF1374E20FBAFAF120622484CE68839F1822DFA3E45355HBI2D"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s@mintrud.nso.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rs@mintrud.nso.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Reshetko@mintrud.ns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2D7F1A-B777-450D-A473-9F92E6A0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2807</Words>
  <Characters>16004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Башкевич Марина Павловна</cp:lastModifiedBy>
  <cp:revision>2</cp:revision>
  <cp:lastPrinted>2016-09-28T08:02:00Z</cp:lastPrinted>
  <dcterms:created xsi:type="dcterms:W3CDTF">2016-09-29T08:25:00Z</dcterms:created>
  <dcterms:modified xsi:type="dcterms:W3CDTF">2016-09-29T08:25:00Z</dcterms:modified>
</cp:coreProperties>
</file>