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8D" w:rsidRPr="00A1238D" w:rsidRDefault="00A1238D">
      <w:pPr>
        <w:pStyle w:val="ConsPlusTitlePage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A1238D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A1238D">
        <w:rPr>
          <w:rFonts w:ascii="Times New Roman" w:hAnsi="Times New Roman" w:cs="Times New Roman"/>
        </w:rPr>
        <w:br/>
      </w:r>
    </w:p>
    <w:p w:rsidR="00A1238D" w:rsidRPr="00A1238D" w:rsidRDefault="00A1238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ПРАВИТЕЛЬСТВО НОВОСИБИРСКОЙ ОБЛАСТИ</w:t>
      </w:r>
    </w:p>
    <w:p w:rsidR="00A1238D" w:rsidRPr="00A1238D" w:rsidRDefault="00A1238D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ПОСТАНОВЛЕНИЕ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A1238D">
        <w:rPr>
          <w:rFonts w:ascii="Times New Roman" w:hAnsi="Times New Roman" w:cs="Times New Roman"/>
        </w:rPr>
        <w:t>от 7 ноября 2023 г. N 509-п</w:t>
      </w:r>
    </w:p>
    <w:bookmarkEnd w:id="0"/>
    <w:p w:rsidR="00A1238D" w:rsidRPr="00A1238D" w:rsidRDefault="00A1238D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О ВНЕСЕНИИ ИЗМЕНЕНИЙ В ПОСТАНОВЛЕНИЕ ПРАВИТЕЛЬСТВА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НОВОСИБИРСКОЙ ОБЛАСТИ ОТ 07.05.2013 N 199-П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Правительство Новосибирской области постановляет: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Внести в </w:t>
      </w:r>
      <w:hyperlink r:id="rId5">
        <w:r w:rsidRPr="00A1238D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1238D">
        <w:rPr>
          <w:rFonts w:ascii="Times New Roman" w:hAnsi="Times New Roman" w:cs="Times New Roman"/>
        </w:rPr>
        <w:t xml:space="preserve"> Правительства Новосибирской области от 07.05.2013 N 199-п "Об утверждении государственной программы "Развитие здравоохранения Новосибирской области" следующие изменения: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1. В </w:t>
      </w:r>
      <w:hyperlink r:id="rId6">
        <w:r w:rsidRPr="00A1238D">
          <w:rPr>
            <w:rFonts w:ascii="Times New Roman" w:hAnsi="Times New Roman" w:cs="Times New Roman"/>
            <w:color w:val="0000FF"/>
          </w:rPr>
          <w:t>пункте 4</w:t>
        </w:r>
      </w:hyperlink>
      <w:r w:rsidRPr="00A1238D">
        <w:rPr>
          <w:rFonts w:ascii="Times New Roman" w:hAnsi="Times New Roman" w:cs="Times New Roman"/>
        </w:rPr>
        <w:t xml:space="preserve"> слова "первого заместителя Губернатора Новосибирской области Петухова Ю.Ф." заменить словами "заместителя Губернатора Новосибирской области Нелюбова С.А.".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2. В государственной программе "Развитие здравоохранения Новосибирской области" (далее - Программа) в </w:t>
      </w:r>
      <w:hyperlink r:id="rId7">
        <w:r w:rsidRPr="00A1238D">
          <w:rPr>
            <w:rFonts w:ascii="Times New Roman" w:hAnsi="Times New Roman" w:cs="Times New Roman"/>
            <w:color w:val="0000FF"/>
          </w:rPr>
          <w:t>разделе I</w:t>
        </w:r>
      </w:hyperlink>
      <w:r w:rsidRPr="00A1238D">
        <w:rPr>
          <w:rFonts w:ascii="Times New Roman" w:hAnsi="Times New Roman" w:cs="Times New Roman"/>
        </w:rPr>
        <w:t xml:space="preserve"> "Паспорт государственной программы Новосибирской области":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1) </w:t>
      </w:r>
      <w:hyperlink r:id="rId8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государственной 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государственной программы &lt;*&gt;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на реализацию Программы составляют: всего - 706 549 999,8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- 11 074 403,6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- 18 216 212,4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- 21 787 656,1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- 35 445 501,9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- 37 492 719,0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- 45 850 807,1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- 54 788 126,9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- 61 002 362,0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- 70 728 641,6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- 77 725 641,5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- 86 983 252,7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- 91 250 227,2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- 94 204 447,8 тыс. рублей.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Программы приведена в приложении N 3 к Программе "Сводные финансовые затраты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и налоговые расходы государственной программы "Развитие здравоохранения Новосибирской области"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";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2) </w:t>
      </w:r>
      <w:hyperlink r:id="rId9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"Ожидаемые результаты реализации государственной программы, выраженные в количественно измеримых показателях"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К 2025 году планируется снижение значений следующих целевых индикаторов: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смертность от болезней системы кровообращения до 450,0 случая на 100 тыс. населения (2012 год - 767,1);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смертность от туберкулеза до 7,75 случая на 100 тыс. населения (2012 год - 25,0);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младенческая смертность до 4,1 случая на 1000 родившихся живыми (2012 год - 8,3).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К 2025 году планируется повышение значений следующих целевых индикаторов: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ожидаемая продолжительность жизни при рождении до 73,35 лет (2012 год - 69,7);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обеспеченность населения врачами, работающими в государственных и муниципальных медицинских организациях, до 39,2 на 10 тыс. населения в 2023 году с сохранением данного уровня в 2025 году (2012 год - 34,2);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 до 100% (2012 год - 98%);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238D">
              <w:rPr>
                <w:rFonts w:ascii="Times New Roman" w:hAnsi="Times New Roman" w:cs="Times New Roman"/>
              </w:rPr>
              <w:t>подушевой</w:t>
            </w:r>
            <w:proofErr w:type="spellEnd"/>
            <w:r w:rsidRPr="00A1238D">
              <w:rPr>
                <w:rFonts w:ascii="Times New Roman" w:hAnsi="Times New Roman" w:cs="Times New Roman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до 27 413,84 рубля (2015 год - 9 346,96 рубля).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Смертность от новообразований (в том числе злокачественных) в 2025 году составит 201,5 случая на 100 тыс. населения.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Смертность от всех причин в 2025 году составит 13,5 случая на 1000 населения.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Достижение к 2018 году значения целевого индикатора "отношение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области" до 200% с сохранением достигнутого уровня в 2019 - 2025 годах (2012 год - 138,5%)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";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238D" w:rsidRPr="00A123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238D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A1238D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  <w:color w:val="392C69"/>
              </w:rPr>
              <w:t xml:space="preserve">В официальном тексте документа, видимо, допущена опечатка в </w:t>
            </w:r>
            <w:proofErr w:type="spellStart"/>
            <w:r w:rsidRPr="00A1238D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Pr="00A1238D">
              <w:rPr>
                <w:rFonts w:ascii="Times New Roman" w:hAnsi="Times New Roman" w:cs="Times New Roman"/>
                <w:color w:val="392C69"/>
              </w:rPr>
              <w:t xml:space="preserve">. 3 п. 2: имеется в виду дополнение примечания абзацем после </w:t>
            </w:r>
            <w:proofErr w:type="spellStart"/>
            <w:r w:rsidRPr="00A1238D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A1238D">
              <w:rPr>
                <w:rFonts w:ascii="Times New Roman" w:hAnsi="Times New Roman" w:cs="Times New Roman"/>
                <w:color w:val="392C69"/>
              </w:rPr>
              <w:t>. одиннадцатого.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1238D" w:rsidRPr="00A1238D" w:rsidRDefault="00A1238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3) примечание после </w:t>
      </w:r>
      <w:hyperlink r:id="rId10">
        <w:r w:rsidRPr="00A1238D">
          <w:rPr>
            <w:rFonts w:ascii="Times New Roman" w:hAnsi="Times New Roman" w:cs="Times New Roman"/>
            <w:color w:val="0000FF"/>
          </w:rPr>
          <w:t>абзаца тринадцатого</w:t>
        </w:r>
      </w:hyperlink>
      <w:r w:rsidRPr="00A1238D">
        <w:rPr>
          <w:rFonts w:ascii="Times New Roman" w:hAnsi="Times New Roman" w:cs="Times New Roman"/>
        </w:rPr>
        <w:t xml:space="preserve"> дополнить абзацем четырнадцатым следующего содержания: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"на 2023 год - </w:t>
      </w:r>
      <w:hyperlink r:id="rId11">
        <w:r w:rsidRPr="00A1238D">
          <w:rPr>
            <w:rFonts w:ascii="Times New Roman" w:hAnsi="Times New Roman" w:cs="Times New Roman"/>
            <w:color w:val="0000FF"/>
          </w:rPr>
          <w:t>Закон</w:t>
        </w:r>
      </w:hyperlink>
      <w:r w:rsidRPr="00A1238D">
        <w:rPr>
          <w:rFonts w:ascii="Times New Roman" w:hAnsi="Times New Roman" w:cs="Times New Roman"/>
        </w:rPr>
        <w:t xml:space="preserve"> Новосибирской области от 23.12.2022 N 307-ОЗ "Об областном бюджете Новосибирской области на 2023 год и плановый период 2024 и 2025 годов".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3. </w:t>
      </w:r>
      <w:hyperlink r:id="rId12">
        <w:r w:rsidRPr="00A1238D">
          <w:rPr>
            <w:rFonts w:ascii="Times New Roman" w:hAnsi="Times New Roman" w:cs="Times New Roman"/>
            <w:color w:val="0000FF"/>
          </w:rPr>
          <w:t>Приложение N 1</w:t>
        </w:r>
      </w:hyperlink>
      <w:r w:rsidRPr="00A1238D">
        <w:rPr>
          <w:rFonts w:ascii="Times New Roman" w:hAnsi="Times New Roman" w:cs="Times New Roman"/>
        </w:rPr>
        <w:t xml:space="preserve"> "Цели, задачи и целевые индикаторы государственной программы "Развитие здравоохранения Новосибирской области" к Программе изложить в редакции согласно </w:t>
      </w:r>
      <w:hyperlink w:anchor="P311">
        <w:r w:rsidRPr="00A1238D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A1238D">
        <w:rPr>
          <w:rFonts w:ascii="Times New Roman" w:hAnsi="Times New Roman" w:cs="Times New Roman"/>
        </w:rPr>
        <w:t xml:space="preserve"> к настоящему постановлению.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4. </w:t>
      </w:r>
      <w:hyperlink r:id="rId13">
        <w:r w:rsidRPr="00A1238D">
          <w:rPr>
            <w:rFonts w:ascii="Times New Roman" w:hAnsi="Times New Roman" w:cs="Times New Roman"/>
            <w:color w:val="0000FF"/>
          </w:rPr>
          <w:t>Приложение N 2.1</w:t>
        </w:r>
      </w:hyperlink>
      <w:r w:rsidRPr="00A1238D">
        <w:rPr>
          <w:rFonts w:ascii="Times New Roman" w:hAnsi="Times New Roman" w:cs="Times New Roman"/>
        </w:rPr>
        <w:t xml:space="preserve"> "Основные мероприятия государственной программы "Развитие здравоохранения Новосибирской области" к Программе изложить в редакции согласно </w:t>
      </w:r>
      <w:hyperlink w:anchor="P3541">
        <w:r w:rsidRPr="00A1238D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A1238D">
        <w:rPr>
          <w:rFonts w:ascii="Times New Roman" w:hAnsi="Times New Roman" w:cs="Times New Roman"/>
        </w:rPr>
        <w:t xml:space="preserve"> к настоящему постановлению.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lastRenderedPageBreak/>
        <w:t xml:space="preserve">5. </w:t>
      </w:r>
      <w:hyperlink r:id="rId14">
        <w:r w:rsidRPr="00A1238D">
          <w:rPr>
            <w:rFonts w:ascii="Times New Roman" w:hAnsi="Times New Roman" w:cs="Times New Roman"/>
            <w:color w:val="0000FF"/>
          </w:rPr>
          <w:t>Приложение N 3</w:t>
        </w:r>
      </w:hyperlink>
      <w:r w:rsidRPr="00A1238D">
        <w:rPr>
          <w:rFonts w:ascii="Times New Roman" w:hAnsi="Times New Roman" w:cs="Times New Roman"/>
        </w:rPr>
        <w:t xml:space="preserve"> "Сводные финансовые затраты и налоговые расходы государственной программы "Развитие здравоохранения Новосибирской области" к Программе изложить в редакции согласно </w:t>
      </w:r>
      <w:hyperlink w:anchor="P9818">
        <w:r w:rsidRPr="00A1238D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A1238D">
        <w:rPr>
          <w:rFonts w:ascii="Times New Roman" w:hAnsi="Times New Roman" w:cs="Times New Roman"/>
        </w:rPr>
        <w:t xml:space="preserve"> к настоящему постановлению.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6. В приложении N 4 "Подпрограмма 1 "Профилактика заболеваний и формирование здорового образа жизни" государственной программы "Развитие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15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- 5 511 133,9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- 458 918,6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- 230 232,0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- 189 535,9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- 285 476,5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- 278 471,4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- 371 639,0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- 502 880,8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- 374 050,9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- 501 542,3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- 510 446,6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- 599 892,1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- 602 293,6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- 605 754,2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7. В приложении N 5 "Подпрограмма 2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государственной программы "Развитие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16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- 121 288 366,2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- 6 330 543,3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- 15 024 071,2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- 17 151 739,0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- 4 686 487,8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- 4 601 646,0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- 5 484 811,1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-- 7 967 663,5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- 9 153 014,6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- 8 221 240,6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- 9 423 431,3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- 11 389 014,3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- 10 745 369,2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- 11 109 334,3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8. В приложении N 7 "Подпрограмма 4 "Охрана здоровья матери и ребенка" государственной программы "Развитие здравоохранения Новосибирской области" к Программе в </w:t>
      </w:r>
      <w:hyperlink r:id="rId17">
        <w:r w:rsidRPr="00A1238D">
          <w:rPr>
            <w:rFonts w:ascii="Times New Roman" w:hAnsi="Times New Roman" w:cs="Times New Roman"/>
            <w:color w:val="0000FF"/>
          </w:rPr>
          <w:t>разделе I</w:t>
        </w:r>
      </w:hyperlink>
      <w:r w:rsidRPr="00A1238D">
        <w:rPr>
          <w:rFonts w:ascii="Times New Roman" w:hAnsi="Times New Roman" w:cs="Times New Roman"/>
        </w:rPr>
        <w:t xml:space="preserve"> "Паспорт подпрограммы государственной программы Новосибирской области":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1) </w:t>
      </w:r>
      <w:hyperlink r:id="rId18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- 11 173 987,2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- 1 796 072,7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- 1 097 739,4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- 1 141 520,1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- 667 209,7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- 677 770,5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- 908 886,6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- 686 743,7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- 546 729,8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- 571 899,2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- 704 481,2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- 769 843,2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- 792 346,4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- 812 744,7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";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2) в </w:t>
      </w:r>
      <w:hyperlink r:id="rId19">
        <w:r w:rsidRPr="00A1238D">
          <w:rPr>
            <w:rFonts w:ascii="Times New Roman" w:hAnsi="Times New Roman" w:cs="Times New Roman"/>
            <w:color w:val="0000FF"/>
          </w:rPr>
          <w:t>позиции</w:t>
        </w:r>
      </w:hyperlink>
      <w:r w:rsidRPr="00A1238D">
        <w:rPr>
          <w:rFonts w:ascii="Times New Roman" w:hAnsi="Times New Roman" w:cs="Times New Roman"/>
        </w:rPr>
        <w:t xml:space="preserve"> "Ожидаемые результаты реализации подпрограммы, выраженные в количественно измеримых показателях":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а) в абзаце девятом слова "до 26,2% в 2023 году с сохранением достигнутого уровня в 2025 году" заменить словами "до 16,3% в 2025 году";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б) в абзаце десятом слова "до 1,9 случая на 1000 родившихся живыми в 2018 году с сохранением достигнутого уровня в 2025 году" заменить словами "до 1,83 случая на 1000 родившихся живыми к 2025 году".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9. В приложении N 8 "Подпрограмма 5 "Развитие медицинской реабилитации и санаторно-курортного лечения, в том числе детей" государственной программы "Развитие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20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- 743 338,7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- 11 023,0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lastRenderedPageBreak/>
              <w:t>2022 год - 139 068,3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- 147 476,2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- 222 882,6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- 222 888,6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lastRenderedPageBreak/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10. В приложении N 9 "Подпрограмма 6 "Оказание паллиативной медицинской помощи, в том числе детям" государственной программы "Развитие здравоохранения Новосибирской области" к Программе в </w:t>
      </w:r>
      <w:hyperlink r:id="rId21">
        <w:r w:rsidRPr="00A1238D">
          <w:rPr>
            <w:rFonts w:ascii="Times New Roman" w:hAnsi="Times New Roman" w:cs="Times New Roman"/>
            <w:color w:val="0000FF"/>
          </w:rPr>
          <w:t>разделе I</w:t>
        </w:r>
      </w:hyperlink>
      <w:r w:rsidRPr="00A1238D">
        <w:rPr>
          <w:rFonts w:ascii="Times New Roman" w:hAnsi="Times New Roman" w:cs="Times New Roman"/>
        </w:rPr>
        <w:t xml:space="preserve"> "Паспорт подпрограммы государственной программы Новосибирской области":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1) </w:t>
      </w:r>
      <w:hyperlink r:id="rId22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- 2 200 114,6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- 3 960,0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- 23 269,7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- 23 028,8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- 30 519,2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- 31 918,6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- 140 699,4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- 183 229,5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- 206 605,2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- 207 488,3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- 224 770,6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- 360 749,3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- 375 401,6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- 388 474,4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";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2) в </w:t>
      </w:r>
      <w:hyperlink r:id="rId23">
        <w:r w:rsidRPr="00A1238D">
          <w:rPr>
            <w:rFonts w:ascii="Times New Roman" w:hAnsi="Times New Roman" w:cs="Times New Roman"/>
            <w:color w:val="0000FF"/>
          </w:rPr>
          <w:t>позиции</w:t>
        </w:r>
      </w:hyperlink>
      <w:r w:rsidRPr="00A1238D">
        <w:rPr>
          <w:rFonts w:ascii="Times New Roman" w:hAnsi="Times New Roman" w:cs="Times New Roman"/>
        </w:rPr>
        <w:t xml:space="preserve"> "Ожидаемые результаты реализации подпрограммы, выраженные в количественно измеримых показателях" цифры "82,0" заменить цифрами "90,0".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11. В приложении N 10 "Подпрограмма 7 "Кадровое обеспечение системы здравоохранения" государственной программы "Развитие здравоохранения Новосибирской области" к Программе в </w:t>
      </w:r>
      <w:hyperlink r:id="rId24">
        <w:r w:rsidRPr="00A1238D">
          <w:rPr>
            <w:rFonts w:ascii="Times New Roman" w:hAnsi="Times New Roman" w:cs="Times New Roman"/>
            <w:color w:val="0000FF"/>
          </w:rPr>
          <w:t>разделе I</w:t>
        </w:r>
      </w:hyperlink>
      <w:r w:rsidRPr="00A1238D">
        <w:rPr>
          <w:rFonts w:ascii="Times New Roman" w:hAnsi="Times New Roman" w:cs="Times New Roman"/>
        </w:rPr>
        <w:t xml:space="preserve"> "Паспорт подпрограммы государственной программы Новосибирской области":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1) </w:t>
      </w:r>
      <w:hyperlink r:id="rId25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- 8 041 446,3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- 427 922,4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- 562 046,7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- 567 236,2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- 585 583,9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- 575 252,7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- 591 578,4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- 589 322,7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- 595 595,9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lastRenderedPageBreak/>
              <w:t>2021 год - 634 266,1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- 679 511,7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- 730 722,6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- 739 746,3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- 762 660,7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lastRenderedPageBreak/>
        <w:t>";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2) в </w:t>
      </w:r>
      <w:hyperlink r:id="rId26">
        <w:r w:rsidRPr="00A1238D">
          <w:rPr>
            <w:rFonts w:ascii="Times New Roman" w:hAnsi="Times New Roman" w:cs="Times New Roman"/>
            <w:color w:val="0000FF"/>
          </w:rPr>
          <w:t>позиции</w:t>
        </w:r>
      </w:hyperlink>
      <w:r w:rsidRPr="00A1238D">
        <w:rPr>
          <w:rFonts w:ascii="Times New Roman" w:hAnsi="Times New Roman" w:cs="Times New Roman"/>
        </w:rPr>
        <w:t xml:space="preserve"> "Ожидаемые результаты реализации подпрограммы, выраженные в количественно измеримых показателях" в абзаце четвертом слова "в 2023 - 1161 человек" заменить словами "в 2023 году - 1165 человек".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12. В приложении N 11 "Подпрограмма 8 "Совершенствование системы лекарственного обеспечения, в том числе в амбулаторных условиях" государственной программы "Развитие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27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- 35 547 364,5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- 1 350 450,6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- 547 793,2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- 1 987 024,5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- 1 609 190,4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- 1 758 621,8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- 2 447 331,6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- 2 358 113,9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- 2 489 602,7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- 3 194 021,2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- 3 841 778,7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- 4 619 174,8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- 4 648 478,4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- 4 695 782,7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13. В приложении N 12 "Подпрограмма 9 "Развитие информатизации в здравоохранении" государственной программы "Развитие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28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- 1 932 388,1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- 558 657,4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- 54 454,0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- 73 659,2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- 73 659,2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- 81 828,6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- 108 449,2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- 108 608,8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- 114 082,6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lastRenderedPageBreak/>
              <w:t>2021 год - 116 070,7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- 135 952,2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- 161 188,8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- 168 939,5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- 176 837,9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lastRenderedPageBreak/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14. В приложении N 13 "Подпрограмма 10 "Управление развитием отрасли. Структурные преобразования в сфере здравоохранения" государственной программы "Развитие здравоохранения Новосибирской области" к Программе в </w:t>
      </w:r>
      <w:hyperlink r:id="rId29">
        <w:r w:rsidRPr="00A1238D">
          <w:rPr>
            <w:rFonts w:ascii="Times New Roman" w:hAnsi="Times New Roman" w:cs="Times New Roman"/>
            <w:color w:val="0000FF"/>
          </w:rPr>
          <w:t>разделе I</w:t>
        </w:r>
      </w:hyperlink>
      <w:r w:rsidRPr="00A1238D">
        <w:rPr>
          <w:rFonts w:ascii="Times New Roman" w:hAnsi="Times New Roman" w:cs="Times New Roman"/>
        </w:rPr>
        <w:t xml:space="preserve"> "Паспорт подпрограммы государственной программы Новосибирской области":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1) </w:t>
      </w:r>
      <w:hyperlink r:id="rId30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- 41 591 899,4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2013 год - 136 855,6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2014 год - 1 141 606,2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2015 год - 653 912,4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- 849 297,4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- 1 581 595,5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- 1 475 981,7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- 4 151 787,0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- 4 955 761,1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- 3 705 331,3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- 5 267 612,7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- 8 360 261,5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- 5 354 311,9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- 3 957 585,1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";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2) в </w:t>
      </w:r>
      <w:hyperlink r:id="rId31">
        <w:r w:rsidRPr="00A1238D">
          <w:rPr>
            <w:rFonts w:ascii="Times New Roman" w:hAnsi="Times New Roman" w:cs="Times New Roman"/>
            <w:color w:val="0000FF"/>
          </w:rPr>
          <w:t>позиции</w:t>
        </w:r>
      </w:hyperlink>
      <w:r w:rsidRPr="00A1238D">
        <w:rPr>
          <w:rFonts w:ascii="Times New Roman" w:hAnsi="Times New Roman" w:cs="Times New Roman"/>
        </w:rPr>
        <w:t xml:space="preserve"> "Ожидаемые результаты реализации подпрограммы, выраженные в количественно измеримых показателях":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а) в абзаце втором цифры "303" заменить цифрами "304";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б) в абзаце втором цифры "278" заменить цифрами "279";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в) в абзаце шестом слова "40,4% в 2023 году" заменить словами "78,0% в 2023 году";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г) в абзаце седьмом слова "23,9% в 2023 году" заменить словами "40,4% в 2023 году".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15. В приложении N 14 "Подпрограмма 11 "Организация обязательного медицинского страхования граждан в Новосибирской области" государственной программы "Развитие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32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 xml:space="preserve">Объемы </w:t>
            </w:r>
            <w:r w:rsidRPr="00A1238D">
              <w:rPr>
                <w:rFonts w:ascii="Times New Roman" w:hAnsi="Times New Roman" w:cs="Times New Roman"/>
              </w:rPr>
              <w:lastRenderedPageBreak/>
              <w:t>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lastRenderedPageBreak/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lastRenderedPageBreak/>
              <w:t>всего - 431 279 085,6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2016 год - 26 658 077,9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2017 год - 27 905 614,0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2018 год - 34 070 874,1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2019 год - 37 981 748,4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2020 год - 41 721 861,2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- 48 476 778,2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- 47 450 377,8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- 52 557 062,7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- 55 697 770,4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- 58 758 920,9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lastRenderedPageBreak/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16. В приложении N 16 "Подпрограмма 13 "Модернизация первичного звена здравоохранения Новосибирской области" к Программе в разделе I "Паспорт подпрограммы государственной программы Новосибирской области" </w:t>
      </w:r>
      <w:hyperlink r:id="rId33">
        <w:r w:rsidRPr="00A1238D">
          <w:rPr>
            <w:rFonts w:ascii="Times New Roman" w:hAnsi="Times New Roman" w:cs="Times New Roman"/>
            <w:color w:val="0000FF"/>
          </w:rPr>
          <w:t>позицию</w:t>
        </w:r>
      </w:hyperlink>
      <w:r w:rsidRPr="00A1238D">
        <w:rPr>
          <w:rFonts w:ascii="Times New Roman" w:hAnsi="Times New Roman" w:cs="Times New Roman"/>
        </w:rPr>
        <w:t xml:space="preserve"> "Объемы финансирования подпрограммы" изложить в следующей редакции: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</w:t>
      </w:r>
    </w:p>
    <w:p w:rsidR="00A1238D" w:rsidRPr="00A1238D" w:rsidRDefault="00A1238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1238D" w:rsidRPr="00A1238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Объемы финансирования подпрограммы: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всего - 18 170 815,4 тыс. рублей, в том числе по годам: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2021 год - 1 952 518,7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2022 год - 3 961 630,3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2023 год - 5 338 269,5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2024 год - 3 900 963,5 тыс. рублей;</w:t>
            </w:r>
          </w:p>
          <w:p w:rsidR="00A1238D" w:rsidRPr="00A1238D" w:rsidRDefault="00A12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38D">
              <w:rPr>
                <w:rFonts w:ascii="Times New Roman" w:hAnsi="Times New Roman" w:cs="Times New Roman"/>
              </w:rPr>
              <w:t>2025 год - 3 017 433,4 тыс. рублей</w:t>
            </w:r>
          </w:p>
        </w:tc>
      </w:tr>
    </w:tbl>
    <w:p w:rsidR="00A1238D" w:rsidRPr="00A1238D" w:rsidRDefault="00A1238D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Губернатор Новосибирской области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А.А.ТРАВНИКОВ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Приложение N 1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к постановлению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Правительства Новосибирской области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от 07.11.2023 N 509-п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"Приложение N 1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к государственной программе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"Развитие здравоохранения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Новосибирской области"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bookmarkStart w:id="1" w:name="P311"/>
      <w:bookmarkEnd w:id="1"/>
      <w:r w:rsidRPr="00A1238D">
        <w:rPr>
          <w:rFonts w:ascii="Times New Roman" w:hAnsi="Times New Roman" w:cs="Times New Roman"/>
        </w:rPr>
        <w:t>ЦЕЛИ, ЗАДАЧИ И ЦЕЛЕВЫЕ ИНДИКАТОРЫ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государственной программы "Развитие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здравоохранения Новосибирской области"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  <w:sectPr w:rsidR="00A1238D" w:rsidRPr="00A1238D" w:rsidSect="00A123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709"/>
        <w:gridCol w:w="850"/>
        <w:gridCol w:w="709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567"/>
        <w:gridCol w:w="708"/>
      </w:tblGrid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Цель/задачи, требующие решения для достижения цели</w:t>
            </w:r>
          </w:p>
        </w:tc>
        <w:tc>
          <w:tcPr>
            <w:tcW w:w="1559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348" w:type="dxa"/>
            <w:gridSpan w:val="14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индикатора, в том числе по годам</w:t>
            </w:r>
          </w:p>
        </w:tc>
        <w:tc>
          <w:tcPr>
            <w:tcW w:w="708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здравоохранения Новосибирской области"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1. Розничные продажи алкогольной продукции на душу населения (в литрах этанола)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литров на душу населения в год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2. Распространенность потребления табака среди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нной, медицинской помощи, медицинской эвакуации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Смертность от всех причин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1000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4. Смертность населения трудоспособного возраста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526,20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525,80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524,9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2019 года, за 2018 год приведено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5. Смертность от болезней системы кровообращения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767,10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732,50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716,50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684,50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596,80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657,90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640,2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6. Смертность от дорожно-транспортных происшествий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6,33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7. Смертность от новообразований (в том числе от злокачественных)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208,80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205,20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203,80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193,20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201,5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201,5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8. Доля лиц с онкологическими заболеваниями, прошедших обследование и/или лечение в текущем году, из числа состоящих под диспансерным наблюдением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9. Смертность от туберкулеза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10. Количество зарегистрированных больных с диагнозом, установленным впервые в жизни, - активный туберкулез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11. Ожидаемая продолжительность жизни при рождении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72,44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73,23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68,96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69,79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72,61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73,35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12. Доля частных медицинских организаций от общего количества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13. Доля финансирования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4.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14. Материнская смертность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родившихся живыми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5.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15. 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2023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16. Доля случаев оказания медицинской помощи по медицинской реабилитации в амбулаторных условиях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подлежит оценке с 2023 года, за 2022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жизни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 Обеспеченность койками для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паллиативной медицинской помощи взрослым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коек/100 тыс. взрослого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 данных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не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18. Обеспеченность паллиативными койками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коек/на 10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2023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19. Обеспеченность выездными патронажными бригадами паллиативной медицинской помощи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2023 года, за 2022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 взрослым, на 100 000 взрослых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единиц, на 100 000 взрослых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 детям, на 50 000 детей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единиц, на 50 000 детей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обеспеченности квалифицированными медицинскими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 Обеспеченность населения врачами, работающими в государственны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и муниципальных медицинских организациях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10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21. Обеспеченность населения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84,10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84,50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88,10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22. Обеспеченность населения врачами, оказывающими первичную медико-санитарную помощь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23,40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23,45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23. Соотношение врачей и среднего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медицинского персонала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1/2,45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1/2,35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1/2,52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1/2,36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1/2,41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 оценке с 2019 года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8.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24. 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получения гражданами и организациями на территории Новосибирской области преимуществ от применения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25. Доля государственных медицинских организаций, производящих обмен медицинской информацией в электронном виде, от общего количества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медицинских организаций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10.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26.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  <w:hyperlink w:anchor="P3511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140,90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159,60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180,00 </w:t>
            </w:r>
            <w:hyperlink w:anchor="P3514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200,00 </w:t>
            </w:r>
            <w:hyperlink w:anchor="P3515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ей и физических лиц (среднемесячному доходу от трудовой деятельности) по Новосибирской области </w:t>
            </w:r>
            <w:hyperlink w:anchor="P3511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83,30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100,00 </w:t>
            </w:r>
            <w:hyperlink w:anchor="P3515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28. 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</w:t>
            </w:r>
            <w:hyperlink w:anchor="P3511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80,00 </w:t>
            </w:r>
            <w:hyperlink w:anchor="P3514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100,00 </w:t>
            </w:r>
            <w:hyperlink w:anchor="P3515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Подушевой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9346,96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9536,89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9992,67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15 618,44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17 749,87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18 756,04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19 692,94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22278,8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26 311,5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26 136,39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27 413,84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2016 года, за 2015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 Смертность детей в возрасте 0 - 4 года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2018 года, за 2017 год приведено базовое значение, индикатор не подлежит оценке с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31. Младенческая смертность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13.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32. Число посещений сельскими жителями медицинских организаций на 1 сельского жителя в год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посещений на 1 сельского жителя в год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5,94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5,99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1. Профилактика заболеваний и формирование здорового образа жизни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33. Охват профилактическими медицинскими осмотрами детей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34. 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35. Охват диспансеризацией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36. Доля граждан,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 проходящих профилактический медицинский осмотр и (или) диспансеризацию, от общего числа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23,20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37. Охват граждан старше трудоспособного возраста профилактическими осмотрами, включая диспансеризацию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2023 года, за 2022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38. Доля лиц старше трудоспособного возраста, у которых выявлены заболевания и патологические состояния,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под диспансерным наблюдением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РП, индикатор введен с 2023 года, за 2022 год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39. Число граждан, прошедших профилактические осмотры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млн 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1,096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0,648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40. 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не подлежит оценке с 2019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</w:tr>
      <w:tr w:rsidR="00A1238D" w:rsidRPr="00A1238D" w:rsidTr="00A1238D">
        <w:tc>
          <w:tcPr>
            <w:tcW w:w="1555" w:type="dxa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41. Первичная заболеваемость ожирением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354,60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456,60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РП, индикатор введен с 2019 года, за 2018 год приведено базовое значение, ЦИ отражает рост ранней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выявляемости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заболеваемости ожирением, индикатор не подлежит оценке с 2021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42. Темпы прироста первичной заболеваемости ожирением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значение, индикатор не подлежит оценке с 2022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43. Распространенность повышенного артериального давления среди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44. Распространенность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повышенного уровня холестерина в крови среди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не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45. Распространенность низкой физической активности среди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46. Распространенность избыточного потребления соли среди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47. 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63,70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48. Доля злокачественны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новообразований, выявленных на I - II стадиях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49. Охват населения профилактическими осмотрами на туберкулез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50. Смертность от самоубийств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51. Смертность мужчин в возрасте 16 - 59 лет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747,40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821,80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52. Смертность женщин в возрасте 16 - 54 лет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234,70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246,60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Модернизация наркологической службы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53. Доля больных алкоголизмом, повторно госпитализированных в течение года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54. Доля больных наркоманией, повторно госпитализиров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анных в течение года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не подлежит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55. 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56. 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9,42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57. 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58. 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3.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59. Заболеваемость дифтерией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60. Заболеваемость корью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 млн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61. Заболеваемость краснухой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62. Заболеваемость эпидемическим паротитом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63. 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64. Охват иммунизацией населения против кори в декретированные сроки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65. Охват иммунизацией населения против краснухи в декретированные сроки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66. Охват иммунизацией населения против эпидемического паротита в декретированные сроки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67. Охват декретированных групп населения профилактическими прививками в рамках национального календаря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профилактических прививок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68. 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Профилактика ВИЧ-инфекции, вирусных гепатитов B и C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69. Охват иммунизацией населения против вирусного гепатита B в декретированные сроки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70. Заболеваемость острым вирусным гепатитом B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71. Доля ВИЧ-инфицированны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лиц, состоящих на диспансерном учете, от числа выявленных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72. 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73. Уровень информированности населения в возрасте 18 - 49 лет по вопросам ВИЧ-инфекции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года, за 2016 год 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74. Удельный вес больных со злокачественными новообразованиями, состоящих на учете 5 лет и более,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75. 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под диспансерное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 в предыдущем году)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76. Доля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абациллированных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туберкулезом от числа больных туберкулезом с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бактериовыделением</w:t>
            </w:r>
            <w:proofErr w:type="spellEnd"/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77. Доля лиц с ВИЧ-инфекцией, получающих антиретровирусную терапию, от числа состоящих на диспансерном учете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2023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78. Доля лиц с ВИЧ-инфекцией, получающих антиретровирусную терапию, в общем числе лиц с ВИЧ-инфекцией, сведения о которых внесены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регистр лиц, инфицированных вирусом иммунодефицита человек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2023 года, за 2022 год приведено базовое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79. Ожидаемая продолжительность жизни ВИЧ-инфицированных лиц, получающих антиретровирусную терапию в соответствии с действующими стандартами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80. Доля лиц, инфицированных вирусом иммунодефицита человека, состоящих под диспансерным наблюдением на конец отчетного 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значение, не подлежит оценке с 2023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81. 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года, за 2016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4.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82. Доля больных психическими расстройствами, повторно госпитализированных в течение года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20,85 </w:t>
            </w:r>
            <w:hyperlink w:anchor="P3512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83. Смертность от ишемической болезни сердца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418,10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420,50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370,10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369,50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422,70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404,9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в 2019 - 2020 годах, с 2023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84. Смертность от инфаркта миокарда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85. Смертность от цереброваскулярных заболеваний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284,40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275,40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271,40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266,40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203,20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163,80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в 2019 - 2020 годах, с 2023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86. Смертность от острого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нарушения мозгового кровообращения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случаев на 100 тыс.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 с 2019 года, за 2018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87. 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состоящих под диспансерным наблюдением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88. 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ангиопластика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 со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стентированием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катетерная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89. Доля выездов бригад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скорой медицинской помощи со временем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до больного менее 20 минут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88,20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90. Доля выездов бригад скорой медицинской помощи в экстренной форме со временем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до пациента менее 20 минут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91. Число лиц (пациентов), дополнительно эвакуированных с использованием санитарной авиации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287,00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287,00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2019 года, за 2018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7.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92. Больничная летальность пострадавших в результате дорожно-транспортных происшествий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93. 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94. Количество граждан, получивших льготную медицинскую помощь по зубопротезированию, глазному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протезированию,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слухопротезированию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(ежегодно)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14000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14000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13500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13767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13594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13844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11189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11189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11189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9.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95. Количество больных, которым оказана высокотехнологичная медицинская помощь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13784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15469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16672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18020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19505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96. 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3089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3081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97. Доля трансплантированных органов в числе заготовленных органов для трансплантации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2017 года, за 2016 год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10.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98. 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99. Процент исполнения объемов государственного задания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отдельных видов медицинской помощи (в том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из федерального бюджета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100. Охват лекарственным обеспечением лиц, больных гемофилией,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муковисцидозо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гемолитико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I, II и VI типов,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апластической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Прауэра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), лиц после трансплантации органов и (или) тканей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2017 года, за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 год 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3. Развитие государственно-частного партнерства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101. 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4. Охрана здоровья матери и ребенка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охраны репродуктивного здоровья населения и обеспечение безопасного материнства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102. Доля обследованных беременных женщин в первом триместре по алгоритму комплексной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(дородовой) диагностики нарушений развития ребенка от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поставленных на учет в первый триместр беременности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103. Доля преждевременных родов (22 - 37 недель) в перинатальных центрах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104. Число абортов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количество на 1000 женщин в возрасте 15 - 49 лет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медицинской помощи детям, в том числе в выхаживании маловесных и недоношенных новорожденных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105. Охват неонатальным скринингом (доля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106. Доля новорожденных, обследованных на врожденные и (или) наследственные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заболевания, от общего числа новорожденных, родившихся живыми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80,0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80,00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2023 года, за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107. Охват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аудиологическим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скринингом (доля новорожденных, обследованных на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аудиологический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скрининг, от общего числа новорожденных)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108. Показатель ранней неонатальной смертности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109. Смертность детей в возрасте 0 - 17 лет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 соответствующего возраста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53,50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110. Выживаемость детей, имевших при рождении очень низкую 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111. 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112. Первичная инвалидность у детей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21,70 </w:t>
            </w:r>
            <w:hyperlink w:anchor="P3518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20,85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20,80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113. Охват пар "мать-дитя"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химиопрофилактикой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действующими стандартами оказания медицинской помощи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114. Охват санаторно-курортным лечением детей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41,00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43,50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45,00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115. Охват реабилитационной медицинской помощью детей-инвалидов от числа нуждающихся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6. Оказание паллиативной медицинской помощи, в том числе детям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116. Обеспеченность койками для оказания медицинской паллиативной помощи детям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коек/100 тыс. детского населения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117. 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7. Кадровое обеспечение системы здравоохранения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118. Укомплектованность медицинских организаций, осуществляющих медицинскую помощь в амбулаторных условиях, медицинскими работниками (физические лица)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79,40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119.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 в амбулаторных условиях): врачами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88,30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80,07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2019 года, за 2018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120.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79,70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81,06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2019 года, за 2018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121. Укомплектованность фельдшерских пунктов, фельдшерско-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акушерских пунктов, врачебных амбулаторий медицинскими работниками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76,94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РП, индикатор введен с 2022 года,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122. Доля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123. Число медицинских работников, получателей единовременных и компенсационных денежных выплат и компенсаций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1361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124. Охват медицинских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 системой мониторинга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125. Доля медицинских организаций, перешедших на "эффективный контракт" с работниками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2019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126. 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127. Количество подготовленных специалистов среднего звена по программам дополнительного медицинского и фармацевтического образования в государственных образовательных организациях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значение, показатель не подлежит оценке с 2023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128. Количество подготовленных специалистов среднего звена по программам, в том числе дополнительного медицинского и фармацевтического образования в государственных образовательны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организациях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2023 года, за 2022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129. Количество обучающихся, прошедших подготовку в обучающих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симуляционных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центрах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7149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10425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2022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130. 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31,783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35,194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36,900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36,900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131. Доля медицинских и фармацевтических специалистов, обучавшихся в рамках целевой подготовки для нужд Новосибирской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132. Доля специалистов, допущенных к 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не подлежит оценке в 2022 году </w:t>
            </w:r>
            <w:hyperlink w:anchor="P3516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лекарственными препаратами и изделиями медицинского назначения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категорий граждан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133. Рост числа граждан, получивших дорогостоящие лекарственные препараты по конкретному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торговому наименованию по решению формулярной комиссии министерства здравоохранения Новосибирской области (по отношению к количеству граждан, получивших дорогостоящие лекарственные препараты в 2012 году)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не подлежит оценке с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134. Охват лекарственным обеспечением отдельных категорий граждан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135. Доля детей, имеющих с рождения диагноз "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фенилкетонури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", обеспеченных специализированным лечебным питанием, от общего количества детей, поставленных на учет с таким диагнозом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136.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137. Доля рецептов, находящихся на отсроченном обеспечении, в общем количестве выписанных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рецептов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2017 года, за 2016 год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9. Развитие информатизации в здравоохранении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Внедрение информационных и телекоммуникационных технологий в систему здравоохранения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138. Доля пациентов, у которых ведутся электронные медицинские карты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139. 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инфоматов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), от общего количества государственны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медицинских организаций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140. Ввод в эксплуатацию объектов строительства и реконструкции зданий и сооружений медицинских организаций (ежегодно), в том числе: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hyperlink w:anchor="P3517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hyperlink w:anchor="P3523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&lt;13&gt;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hyperlink w:anchor="P3524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hyperlink w:anchor="P3517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hyperlink w:anchor="P3523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&lt;13&gt;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hyperlink w:anchor="P3524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3517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141. Количество объектов строительства и реконструкции зданий и сооружений медицинских организаций, к которым разработана проектно-сметная документация (ежегодно)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 с 2018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142. 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 </w:t>
            </w:r>
            <w:hyperlink w:anchor="P3513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19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20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22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&lt;12&gt;</w:t>
              </w:r>
            </w:hyperlink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143.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 </w:t>
            </w:r>
            <w:hyperlink w:anchor="P3513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19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20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22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&lt;12&gt;</w:t>
              </w:r>
            </w:hyperlink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54,13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144. Удельное потребление энергетических ресурсов государственных учреждений, подведомственных министерству здравоохранения Новосибирской области (к уровню 2016 года):</w:t>
            </w:r>
          </w:p>
        </w:tc>
        <w:tc>
          <w:tcPr>
            <w:tcW w:w="1134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года, за 2016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электроэнергии</w:t>
            </w:r>
          </w:p>
        </w:tc>
        <w:tc>
          <w:tcPr>
            <w:tcW w:w="1134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1134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1134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97,52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145. Количество пролеченных иностранных граждан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36,60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года, за 2018 год приведено базовое значен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146. Увеличение объема экспорта медицинских услуг не менее чем в четыре раза по сравнению с 2017 годом (до 1 млрд долларов США в год)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миллион долларов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5,78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147. Количество медицинских организаций, участвующих в создании и тиражировании "Новой модели медицинской организации, оказывающей первичную медико-санитарную помощь"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2019 года, за 2018 год приведено базовое значение, индикатор не подлежит оценк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148. Доля поликлиник и поликлинических подразделений, участвующих в создании и тиражировании "Новой модели организации оказания медицинской помощи", от общего количества таких организаций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2021 года, за 2020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149. 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150. Число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посещений сельскими жителями ФП,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ФАПов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 ВА, в расчете на 1 сельского жителя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Структурные преобразования системы здравоохранения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151. Число дней занятости койки в году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152. Уровень госпитализации на геронтологические койки лиц старше 60 лет на 10 тыс. населения соответствующего возраста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2023 года, за 2022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153. Средняя длительность лечения больного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стационаре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154. Доля врачей первичного звена от общего числа врачей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155.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44,15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Создание правовых, экономических и организационных условий для эффективной работы системы обязательного медицинского страхования</w:t>
            </w:r>
          </w:p>
        </w:tc>
        <w:tc>
          <w:tcPr>
            <w:tcW w:w="1559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156. 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рабочих дней со дня обращения, не более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индикаторы введены с 2016 года, за 2015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157. Сроки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календарн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дней со дня выдачи лечащим врачом направления на госпитализацию, не более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рабочих дней со дня выдачи лечащим врачом направления на госпитализацию, не более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158.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вызов на 1 застрахованное лицо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0,318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0,330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0,330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0,290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0,290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0,290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0,290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не более 0,290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159. Количество подготовленных специалистов по программам дополнительного медицинского и фармацевтическ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в государственных организациях высшего образования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2347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2479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160. 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 </w:t>
            </w:r>
            <w:hyperlink w:anchor="P3521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161. Доля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 в соответствие с требованиями </w:t>
            </w:r>
            <w:hyperlink r:id="rId34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приказа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 от 07.03.2018 N 92н "Об утверждении Положения об организации оказания первичной медико-санитарной помощи детям"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атор введен с 2018 года, за 2017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162. Количество (доля) детских поликлиник и детских поликлинических отделений с созданной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современной инфраструктурой оказания медицинской помощи детям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РП, индикатор введен с 2021 года, за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163. Доля посещений детьми медицинских организаций с профилактическими целями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2018 года, за 2017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164. Доля детей в возрасте 0 - 17 лет от общей численности детского населения, пролеченных в дневных стационарах медицинских организаций, оказывающих медицинскую помощь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амбулаторных условиях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2018 года, за 2017 год приведено базовое значение,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индикатор не подлежит оценке с 2021 года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165. 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РП, индикатор введен с 2021 года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166. Доля детских поликлиник и детских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комфортность пребывания детей, в соответствии с требованиями </w:t>
            </w:r>
            <w:hyperlink r:id="rId35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приказа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 от 07.03.2018 N 92н "Об утверждении Положения об организации оказания первичной медико-санитарной помощи детям"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30,16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69,84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с 2018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года, за 2017 год приведено базовое значение, индикатор не подлежит оценке с 2021 года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13. Модернизация первичного звена здравоохранения Новосибирской области</w:t>
            </w:r>
          </w:p>
        </w:tc>
      </w:tr>
      <w:tr w:rsidR="00A1238D" w:rsidRPr="00A1238D" w:rsidTr="00A1238D">
        <w:tc>
          <w:tcPr>
            <w:tcW w:w="15304" w:type="dxa"/>
            <w:gridSpan w:val="18"/>
          </w:tcPr>
          <w:p w:rsidR="00A1238D" w:rsidRPr="00A1238D" w:rsidRDefault="00A1238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167. Количество приобретенного оборудования для оснащения и переоснащения медицинских организаций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анатомических и иных видов диагностических исследований, утвержденных Министерством здравоохранения Российской Федерации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оценивается в 2021 году</w:t>
            </w:r>
          </w:p>
        </w:tc>
      </w:tr>
      <w:tr w:rsidR="00A1238D" w:rsidRPr="00A1238D" w:rsidTr="00A1238D">
        <w:tc>
          <w:tcPr>
            <w:tcW w:w="1555" w:type="dxa"/>
            <w:vMerge w:val="restart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168. Количество приобретенного автомобильного транспорта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оценивается в 2021 году и 2025 году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169. Доля зданий медицинских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введен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2022 года, за 2021 год приведено базовое значение</w:t>
            </w:r>
          </w:p>
        </w:tc>
      </w:tr>
      <w:tr w:rsidR="00A1238D" w:rsidRPr="00A1238D" w:rsidTr="00A1238D">
        <w:tc>
          <w:tcPr>
            <w:tcW w:w="1555" w:type="dxa"/>
            <w:vMerge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170. 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2022 года, за 2021 год приведено базовое значение</w:t>
            </w:r>
          </w:p>
        </w:tc>
      </w:tr>
    </w:tbl>
    <w:p w:rsidR="00A1238D" w:rsidRPr="00A1238D" w:rsidRDefault="00A1238D">
      <w:pPr>
        <w:pStyle w:val="ConsPlusNormal"/>
        <w:rPr>
          <w:rFonts w:ascii="Times New Roman" w:hAnsi="Times New Roman" w:cs="Times New Roman"/>
        </w:rPr>
        <w:sectPr w:rsidR="00A1238D" w:rsidRPr="00A123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--------------------------------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511"/>
      <w:bookmarkEnd w:id="2"/>
      <w:r w:rsidRPr="00A1238D">
        <w:rPr>
          <w:rFonts w:ascii="Times New Roman" w:hAnsi="Times New Roman" w:cs="Times New Roman"/>
        </w:rPr>
        <w:t>&lt;1&gt; - значение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рассчитывалось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512"/>
      <w:bookmarkEnd w:id="3"/>
      <w:r w:rsidRPr="00A1238D">
        <w:rPr>
          <w:rFonts w:ascii="Times New Roman" w:hAnsi="Times New Roman" w:cs="Times New Roman"/>
        </w:rPr>
        <w:t>&lt;2&gt; - изменен механизм предоставления медицинской помощи льготной категории больных психическими расстройствами с 2017 года;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3513"/>
      <w:bookmarkEnd w:id="4"/>
      <w:r w:rsidRPr="00A1238D">
        <w:rPr>
          <w:rFonts w:ascii="Times New Roman" w:hAnsi="Times New Roman" w:cs="Times New Roman"/>
        </w:rPr>
        <w:t>&lt;3&gt; - с 2017 года функционируют 118 государственных учреждений, подведомственных министерству здравоохранения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3514"/>
      <w:bookmarkEnd w:id="5"/>
      <w:r w:rsidRPr="00A1238D">
        <w:rPr>
          <w:rFonts w:ascii="Times New Roman" w:hAnsi="Times New Roman" w:cs="Times New Roman"/>
        </w:rPr>
        <w:t>&lt;4&gt; - с 1 октября 2017 года;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3515"/>
      <w:bookmarkEnd w:id="6"/>
      <w:r w:rsidRPr="00A1238D">
        <w:rPr>
          <w:rFonts w:ascii="Times New Roman" w:hAnsi="Times New Roman" w:cs="Times New Roman"/>
        </w:rPr>
        <w:t>&lt;5&gt; - с 1 января 2018 года;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3516"/>
      <w:bookmarkEnd w:id="7"/>
      <w:r w:rsidRPr="00A1238D">
        <w:rPr>
          <w:rFonts w:ascii="Times New Roman" w:hAnsi="Times New Roman" w:cs="Times New Roman"/>
        </w:rPr>
        <w:t xml:space="preserve">&lt;6&gt; - в соответствии с </w:t>
      </w:r>
      <w:hyperlink r:id="rId36">
        <w:r w:rsidRPr="00A1238D">
          <w:rPr>
            <w:rFonts w:ascii="Times New Roman" w:hAnsi="Times New Roman" w:cs="Times New Roman"/>
            <w:color w:val="0000FF"/>
          </w:rPr>
          <w:t>приказом</w:t>
        </w:r>
      </w:hyperlink>
      <w:r w:rsidRPr="00A1238D">
        <w:rPr>
          <w:rFonts w:ascii="Times New Roman" w:hAnsi="Times New Roman" w:cs="Times New Roman"/>
        </w:rPr>
        <w:t xml:space="preserve"> Минздрава России от 22.12.2017 N 1043н "Об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специалистов" начнется с 1 января 2021 года;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517"/>
      <w:bookmarkEnd w:id="8"/>
      <w:r w:rsidRPr="00A1238D">
        <w:rPr>
          <w:rFonts w:ascii="Times New Roman" w:hAnsi="Times New Roman" w:cs="Times New Roman"/>
        </w:rPr>
        <w:t xml:space="preserve">&lt;7&gt; - с учетом ввода в эксплуатацию после реконструкции </w:t>
      </w:r>
      <w:proofErr w:type="spellStart"/>
      <w:r w:rsidRPr="00A1238D">
        <w:rPr>
          <w:rFonts w:ascii="Times New Roman" w:hAnsi="Times New Roman" w:cs="Times New Roman"/>
        </w:rPr>
        <w:t>газовоздушного</w:t>
      </w:r>
      <w:proofErr w:type="spellEnd"/>
      <w:r w:rsidRPr="00A1238D">
        <w:rPr>
          <w:rFonts w:ascii="Times New Roman" w:hAnsi="Times New Roman" w:cs="Times New Roman"/>
        </w:rPr>
        <w:t xml:space="preserve"> тракта и дымовой трубы котельной на объекте ГБУЗ НСО "ГНКПБ N 3", строительства фельдшерско-акушерских пунктов в п. </w:t>
      </w:r>
      <w:proofErr w:type="spellStart"/>
      <w:r w:rsidRPr="00A1238D">
        <w:rPr>
          <w:rFonts w:ascii="Times New Roman" w:hAnsi="Times New Roman" w:cs="Times New Roman"/>
        </w:rPr>
        <w:t>Коб</w:t>
      </w:r>
      <w:proofErr w:type="spellEnd"/>
      <w:r w:rsidRPr="00A1238D">
        <w:rPr>
          <w:rFonts w:ascii="Times New Roman" w:hAnsi="Times New Roman" w:cs="Times New Roman"/>
        </w:rPr>
        <w:t>-Кордон ГБУЗ НСО "Северная ЦРБ" и п. Приобский ГБУЗ НСО "НКЦРБ";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3518"/>
      <w:bookmarkEnd w:id="9"/>
      <w:r w:rsidRPr="00A1238D">
        <w:rPr>
          <w:rFonts w:ascii="Times New Roman" w:hAnsi="Times New Roman" w:cs="Times New Roman"/>
        </w:rPr>
        <w:t>&lt;8&gt; - изменены (расширены) критерии установления инвалидности у детей;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3519"/>
      <w:bookmarkEnd w:id="10"/>
      <w:r w:rsidRPr="00A1238D">
        <w:rPr>
          <w:rFonts w:ascii="Times New Roman" w:hAnsi="Times New Roman" w:cs="Times New Roman"/>
        </w:rPr>
        <w:t>&lt;9&gt; - с 2020 года функционируют 113 государственных учреждений, подведомственных министерству здравоохранения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3520"/>
      <w:bookmarkEnd w:id="11"/>
      <w:r w:rsidRPr="00A1238D">
        <w:rPr>
          <w:rFonts w:ascii="Times New Roman" w:hAnsi="Times New Roman" w:cs="Times New Roman"/>
        </w:rPr>
        <w:t>&lt;10&gt; - с 2021 года функционируют 112 государственных учреждений, подведомственных министерству здравоохранения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3521"/>
      <w:bookmarkEnd w:id="12"/>
      <w:r w:rsidRPr="00A1238D">
        <w:rPr>
          <w:rFonts w:ascii="Times New Roman" w:hAnsi="Times New Roman" w:cs="Times New Roman"/>
        </w:rPr>
        <w:t>&lt;11&gt; - с 2021 года целевые индикаторы задачи характеризуют итоги достижения цели подпрограммы 12 за 2018 - 2020 годы; достигаются за счет деятельности медицинских организаций, подведомственных министерству здравоохранения Новосибирской области, в рамках территориальной программы государственных гарантий бесплатного оказания гражданам медицинской помощи в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3522"/>
      <w:bookmarkEnd w:id="13"/>
      <w:r w:rsidRPr="00A1238D">
        <w:rPr>
          <w:rFonts w:ascii="Times New Roman" w:hAnsi="Times New Roman" w:cs="Times New Roman"/>
        </w:rPr>
        <w:t>&lt;12&gt; - с 2022 года функционируют 109 государственных учреждений, подведомственных министерству здравоохранения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3523"/>
      <w:bookmarkEnd w:id="14"/>
      <w:r w:rsidRPr="00A1238D">
        <w:rPr>
          <w:rFonts w:ascii="Times New Roman" w:hAnsi="Times New Roman" w:cs="Times New Roman"/>
        </w:rPr>
        <w:t xml:space="preserve">&lt;13&gt; - с учетом ввода в эксплуатацию после строительства 16 фельдшерско-акушерских пунктов в д. </w:t>
      </w:r>
      <w:proofErr w:type="spellStart"/>
      <w:r w:rsidRPr="00A1238D">
        <w:rPr>
          <w:rFonts w:ascii="Times New Roman" w:hAnsi="Times New Roman" w:cs="Times New Roman"/>
        </w:rPr>
        <w:t>Кривояш</w:t>
      </w:r>
      <w:proofErr w:type="spellEnd"/>
      <w:r w:rsidRPr="00A1238D">
        <w:rPr>
          <w:rFonts w:ascii="Times New Roman" w:hAnsi="Times New Roman" w:cs="Times New Roman"/>
        </w:rPr>
        <w:t xml:space="preserve"> ГБУЗ НСО "</w:t>
      </w:r>
      <w:proofErr w:type="spellStart"/>
      <w:r w:rsidRPr="00A1238D">
        <w:rPr>
          <w:rFonts w:ascii="Times New Roman" w:hAnsi="Times New Roman" w:cs="Times New Roman"/>
        </w:rPr>
        <w:t>Болотнинская</w:t>
      </w:r>
      <w:proofErr w:type="spellEnd"/>
      <w:r w:rsidRPr="00A1238D">
        <w:rPr>
          <w:rFonts w:ascii="Times New Roman" w:hAnsi="Times New Roman" w:cs="Times New Roman"/>
        </w:rPr>
        <w:t xml:space="preserve"> ЦРБ", с. </w:t>
      </w:r>
      <w:proofErr w:type="spellStart"/>
      <w:r w:rsidRPr="00A1238D">
        <w:rPr>
          <w:rFonts w:ascii="Times New Roman" w:hAnsi="Times New Roman" w:cs="Times New Roman"/>
        </w:rPr>
        <w:t>Кульча</w:t>
      </w:r>
      <w:proofErr w:type="spellEnd"/>
      <w:r w:rsidRPr="00A1238D">
        <w:rPr>
          <w:rFonts w:ascii="Times New Roman" w:hAnsi="Times New Roman" w:cs="Times New Roman"/>
        </w:rPr>
        <w:t xml:space="preserve"> ГБУЗ НСО "Куйбышевская ЦРБ", д. Ночка ГБУЗ НСО "Венгеровская ЦРБ", п. Пятилетка ГБУЗ НСО "Черепановская ЦРБ", с. </w:t>
      </w:r>
      <w:proofErr w:type="spellStart"/>
      <w:r w:rsidRPr="00A1238D">
        <w:rPr>
          <w:rFonts w:ascii="Times New Roman" w:hAnsi="Times New Roman" w:cs="Times New Roman"/>
        </w:rPr>
        <w:t>Лепокурово</w:t>
      </w:r>
      <w:proofErr w:type="spellEnd"/>
      <w:r w:rsidRPr="00A1238D">
        <w:rPr>
          <w:rFonts w:ascii="Times New Roman" w:hAnsi="Times New Roman" w:cs="Times New Roman"/>
        </w:rPr>
        <w:t xml:space="preserve"> ГБУЗ НСО "</w:t>
      </w:r>
      <w:proofErr w:type="spellStart"/>
      <w:r w:rsidRPr="00A1238D">
        <w:rPr>
          <w:rFonts w:ascii="Times New Roman" w:hAnsi="Times New Roman" w:cs="Times New Roman"/>
        </w:rPr>
        <w:t>Баганская</w:t>
      </w:r>
      <w:proofErr w:type="spellEnd"/>
      <w:r w:rsidRPr="00A1238D">
        <w:rPr>
          <w:rFonts w:ascii="Times New Roman" w:hAnsi="Times New Roman" w:cs="Times New Roman"/>
        </w:rPr>
        <w:t xml:space="preserve"> ЦРБ", с. </w:t>
      </w:r>
      <w:proofErr w:type="spellStart"/>
      <w:r w:rsidRPr="00A1238D">
        <w:rPr>
          <w:rFonts w:ascii="Times New Roman" w:hAnsi="Times New Roman" w:cs="Times New Roman"/>
        </w:rPr>
        <w:t>Морозово</w:t>
      </w:r>
      <w:proofErr w:type="spellEnd"/>
      <w:r w:rsidRPr="00A1238D">
        <w:rPr>
          <w:rFonts w:ascii="Times New Roman" w:hAnsi="Times New Roman" w:cs="Times New Roman"/>
        </w:rPr>
        <w:t xml:space="preserve"> ГБУЗ НСО "Бердская ЦГБ", д. Новый </w:t>
      </w:r>
      <w:proofErr w:type="spellStart"/>
      <w:r w:rsidRPr="00A1238D">
        <w:rPr>
          <w:rFonts w:ascii="Times New Roman" w:hAnsi="Times New Roman" w:cs="Times New Roman"/>
        </w:rPr>
        <w:t>Майзас</w:t>
      </w:r>
      <w:proofErr w:type="spellEnd"/>
      <w:r w:rsidRPr="00A1238D">
        <w:rPr>
          <w:rFonts w:ascii="Times New Roman" w:hAnsi="Times New Roman" w:cs="Times New Roman"/>
        </w:rPr>
        <w:t xml:space="preserve"> ГБУЗ НСО "</w:t>
      </w:r>
      <w:proofErr w:type="spellStart"/>
      <w:r w:rsidRPr="00A1238D">
        <w:rPr>
          <w:rFonts w:ascii="Times New Roman" w:hAnsi="Times New Roman" w:cs="Times New Roman"/>
        </w:rPr>
        <w:t>Кыштовская</w:t>
      </w:r>
      <w:proofErr w:type="spellEnd"/>
      <w:r w:rsidRPr="00A1238D">
        <w:rPr>
          <w:rFonts w:ascii="Times New Roman" w:hAnsi="Times New Roman" w:cs="Times New Roman"/>
        </w:rPr>
        <w:t xml:space="preserve"> ЦРБ", с. Петропавловка ГБУЗ НСО "</w:t>
      </w:r>
      <w:proofErr w:type="spellStart"/>
      <w:r w:rsidRPr="00A1238D">
        <w:rPr>
          <w:rFonts w:ascii="Times New Roman" w:hAnsi="Times New Roman" w:cs="Times New Roman"/>
        </w:rPr>
        <w:t>Краснозерская</w:t>
      </w:r>
      <w:proofErr w:type="spellEnd"/>
      <w:r w:rsidRPr="00A1238D">
        <w:rPr>
          <w:rFonts w:ascii="Times New Roman" w:hAnsi="Times New Roman" w:cs="Times New Roman"/>
        </w:rPr>
        <w:t xml:space="preserve"> ЦРБ", с. Победа ГБУЗ НСО "</w:t>
      </w:r>
      <w:proofErr w:type="spellStart"/>
      <w:r w:rsidRPr="00A1238D">
        <w:rPr>
          <w:rFonts w:ascii="Times New Roman" w:hAnsi="Times New Roman" w:cs="Times New Roman"/>
        </w:rPr>
        <w:t>Усть-Таркская</w:t>
      </w:r>
      <w:proofErr w:type="spellEnd"/>
      <w:r w:rsidRPr="00A1238D">
        <w:rPr>
          <w:rFonts w:ascii="Times New Roman" w:hAnsi="Times New Roman" w:cs="Times New Roman"/>
        </w:rPr>
        <w:t xml:space="preserve"> ЦРБ", д. </w:t>
      </w:r>
      <w:proofErr w:type="spellStart"/>
      <w:r w:rsidRPr="00A1238D">
        <w:rPr>
          <w:rFonts w:ascii="Times New Roman" w:hAnsi="Times New Roman" w:cs="Times New Roman"/>
        </w:rPr>
        <w:t>Ургун</w:t>
      </w:r>
      <w:proofErr w:type="spellEnd"/>
      <w:r w:rsidRPr="00A1238D">
        <w:rPr>
          <w:rFonts w:ascii="Times New Roman" w:hAnsi="Times New Roman" w:cs="Times New Roman"/>
        </w:rPr>
        <w:t xml:space="preserve"> ГБУЗ НСО "</w:t>
      </w:r>
      <w:proofErr w:type="spellStart"/>
      <w:r w:rsidRPr="00A1238D">
        <w:rPr>
          <w:rFonts w:ascii="Times New Roman" w:hAnsi="Times New Roman" w:cs="Times New Roman"/>
        </w:rPr>
        <w:t>Линевская</w:t>
      </w:r>
      <w:proofErr w:type="spellEnd"/>
      <w:r w:rsidRPr="00A1238D">
        <w:rPr>
          <w:rFonts w:ascii="Times New Roman" w:hAnsi="Times New Roman" w:cs="Times New Roman"/>
        </w:rPr>
        <w:t xml:space="preserve"> РБ", д. </w:t>
      </w:r>
      <w:proofErr w:type="spellStart"/>
      <w:r w:rsidRPr="00A1238D">
        <w:rPr>
          <w:rFonts w:ascii="Times New Roman" w:hAnsi="Times New Roman" w:cs="Times New Roman"/>
        </w:rPr>
        <w:t>Чаргары</w:t>
      </w:r>
      <w:proofErr w:type="spellEnd"/>
      <w:r w:rsidRPr="00A1238D">
        <w:rPr>
          <w:rFonts w:ascii="Times New Roman" w:hAnsi="Times New Roman" w:cs="Times New Roman"/>
        </w:rPr>
        <w:t xml:space="preserve"> ГБУЗ НСО "Венгеровская ЦРБ", с. </w:t>
      </w:r>
      <w:proofErr w:type="spellStart"/>
      <w:r w:rsidRPr="00A1238D">
        <w:rPr>
          <w:rFonts w:ascii="Times New Roman" w:hAnsi="Times New Roman" w:cs="Times New Roman"/>
        </w:rPr>
        <w:t>Красноглинное</w:t>
      </w:r>
      <w:proofErr w:type="spellEnd"/>
      <w:r w:rsidRPr="00A1238D">
        <w:rPr>
          <w:rFonts w:ascii="Times New Roman" w:hAnsi="Times New Roman" w:cs="Times New Roman"/>
        </w:rPr>
        <w:t xml:space="preserve"> ГБУЗ НСО "ОЦГБ", с. Крещенское ГБУЗ НСО "</w:t>
      </w:r>
      <w:proofErr w:type="spellStart"/>
      <w:r w:rsidRPr="00A1238D">
        <w:rPr>
          <w:rFonts w:ascii="Times New Roman" w:hAnsi="Times New Roman" w:cs="Times New Roman"/>
        </w:rPr>
        <w:t>Убинская</w:t>
      </w:r>
      <w:proofErr w:type="spellEnd"/>
      <w:r w:rsidRPr="00A1238D">
        <w:rPr>
          <w:rFonts w:ascii="Times New Roman" w:hAnsi="Times New Roman" w:cs="Times New Roman"/>
        </w:rPr>
        <w:t xml:space="preserve"> ЦРБ", с. Преображенка ГБУЗ НСО "</w:t>
      </w:r>
      <w:proofErr w:type="spellStart"/>
      <w:r w:rsidRPr="00A1238D">
        <w:rPr>
          <w:rFonts w:ascii="Times New Roman" w:hAnsi="Times New Roman" w:cs="Times New Roman"/>
        </w:rPr>
        <w:t>Искитимская</w:t>
      </w:r>
      <w:proofErr w:type="spellEnd"/>
      <w:r w:rsidRPr="00A1238D">
        <w:rPr>
          <w:rFonts w:ascii="Times New Roman" w:hAnsi="Times New Roman" w:cs="Times New Roman"/>
        </w:rPr>
        <w:t xml:space="preserve"> ЦГБ", п. </w:t>
      </w:r>
      <w:proofErr w:type="spellStart"/>
      <w:r w:rsidRPr="00A1238D">
        <w:rPr>
          <w:rFonts w:ascii="Times New Roman" w:hAnsi="Times New Roman" w:cs="Times New Roman"/>
        </w:rPr>
        <w:t>Шипуновский</w:t>
      </w:r>
      <w:proofErr w:type="spellEnd"/>
      <w:r w:rsidRPr="00A1238D">
        <w:rPr>
          <w:rFonts w:ascii="Times New Roman" w:hAnsi="Times New Roman" w:cs="Times New Roman"/>
        </w:rPr>
        <w:t xml:space="preserve"> ГБУЗ НСО "</w:t>
      </w:r>
      <w:proofErr w:type="spellStart"/>
      <w:r w:rsidRPr="00A1238D">
        <w:rPr>
          <w:rFonts w:ascii="Times New Roman" w:hAnsi="Times New Roman" w:cs="Times New Roman"/>
        </w:rPr>
        <w:t>Сузунская</w:t>
      </w:r>
      <w:proofErr w:type="spellEnd"/>
      <w:r w:rsidRPr="00A1238D">
        <w:rPr>
          <w:rFonts w:ascii="Times New Roman" w:hAnsi="Times New Roman" w:cs="Times New Roman"/>
        </w:rPr>
        <w:t xml:space="preserve"> ЦРБ", д. </w:t>
      </w:r>
      <w:proofErr w:type="spellStart"/>
      <w:r w:rsidRPr="00A1238D">
        <w:rPr>
          <w:rFonts w:ascii="Times New Roman" w:hAnsi="Times New Roman" w:cs="Times New Roman"/>
        </w:rPr>
        <w:t>Очкино</w:t>
      </w:r>
      <w:proofErr w:type="spellEnd"/>
      <w:r w:rsidRPr="00A1238D">
        <w:rPr>
          <w:rFonts w:ascii="Times New Roman" w:hAnsi="Times New Roman" w:cs="Times New Roman"/>
        </w:rPr>
        <w:t xml:space="preserve"> ГБУЗ НСО "</w:t>
      </w:r>
      <w:proofErr w:type="spellStart"/>
      <w:r w:rsidRPr="00A1238D">
        <w:rPr>
          <w:rFonts w:ascii="Times New Roman" w:hAnsi="Times New Roman" w:cs="Times New Roman"/>
        </w:rPr>
        <w:t>Чистоозерная</w:t>
      </w:r>
      <w:proofErr w:type="spellEnd"/>
      <w:r w:rsidRPr="00A1238D">
        <w:rPr>
          <w:rFonts w:ascii="Times New Roman" w:hAnsi="Times New Roman" w:cs="Times New Roman"/>
        </w:rPr>
        <w:t xml:space="preserve"> ЦРБ";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3524"/>
      <w:bookmarkEnd w:id="15"/>
      <w:r w:rsidRPr="00A1238D">
        <w:rPr>
          <w:rFonts w:ascii="Times New Roman" w:hAnsi="Times New Roman" w:cs="Times New Roman"/>
        </w:rPr>
        <w:t xml:space="preserve">&lt;14&gt; - с учетом ввода в эксплуатацию после строительства 6 объектов, не реализованных в </w:t>
      </w:r>
      <w:r w:rsidRPr="00A1238D">
        <w:rPr>
          <w:rFonts w:ascii="Times New Roman" w:hAnsi="Times New Roman" w:cs="Times New Roman"/>
        </w:rPr>
        <w:lastRenderedPageBreak/>
        <w:t xml:space="preserve">2022 году: здание врачебной амбулатории мощностью 50 п/см в п. Ложок Новосибирского района, здание врачебной амбулатории мощностью 100 п/см в п. Мичуринский Новосибирского района, здание врачебной амбулатории мощностью 50 п/см в п. </w:t>
      </w:r>
      <w:proofErr w:type="spellStart"/>
      <w:r w:rsidRPr="00A1238D">
        <w:rPr>
          <w:rFonts w:ascii="Times New Roman" w:hAnsi="Times New Roman" w:cs="Times New Roman"/>
        </w:rPr>
        <w:t>Тулинский</w:t>
      </w:r>
      <w:proofErr w:type="spellEnd"/>
      <w:r w:rsidRPr="00A1238D">
        <w:rPr>
          <w:rFonts w:ascii="Times New Roman" w:hAnsi="Times New Roman" w:cs="Times New Roman"/>
        </w:rPr>
        <w:t xml:space="preserve"> Новосибирского района, здание врачебной амбулатории мощностью 100 п/см в </w:t>
      </w:r>
      <w:proofErr w:type="spellStart"/>
      <w:r w:rsidRPr="00A1238D">
        <w:rPr>
          <w:rFonts w:ascii="Times New Roman" w:hAnsi="Times New Roman" w:cs="Times New Roman"/>
        </w:rPr>
        <w:t>д.п</w:t>
      </w:r>
      <w:proofErr w:type="spellEnd"/>
      <w:r w:rsidRPr="00A1238D">
        <w:rPr>
          <w:rFonts w:ascii="Times New Roman" w:hAnsi="Times New Roman" w:cs="Times New Roman"/>
        </w:rPr>
        <w:t xml:space="preserve">. </w:t>
      </w:r>
      <w:proofErr w:type="spellStart"/>
      <w:r w:rsidRPr="00A1238D">
        <w:rPr>
          <w:rFonts w:ascii="Times New Roman" w:hAnsi="Times New Roman" w:cs="Times New Roman"/>
        </w:rPr>
        <w:t>Кудряшовский</w:t>
      </w:r>
      <w:proofErr w:type="spellEnd"/>
      <w:r w:rsidRPr="00A1238D">
        <w:rPr>
          <w:rFonts w:ascii="Times New Roman" w:hAnsi="Times New Roman" w:cs="Times New Roman"/>
        </w:rPr>
        <w:t xml:space="preserve"> Новосибирского района, здание врачебной амбулатории мощностью 50 п/см в п. Садовый Новосибирского района, поликлиника ГБУЗ НСО "ГКБ N 2" в микрорайоне "Олимпийская слава").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Приложение N 2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к постановлению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Правительства Новосибирской области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от 07.11.2023 N 509-п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"Приложение N 2.1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к государственной программе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"Развитие здравоохранения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Новосибирской области"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bookmarkStart w:id="16" w:name="P3541"/>
      <w:bookmarkEnd w:id="16"/>
      <w:r w:rsidRPr="00A1238D">
        <w:rPr>
          <w:rFonts w:ascii="Times New Roman" w:hAnsi="Times New Roman" w:cs="Times New Roman"/>
        </w:rPr>
        <w:t>ОСНОВНЫЕ МЕРОПРИЯТИЯ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государственной программы "Развитие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здравоохранения Новосибирской области"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  <w:sectPr w:rsidR="00A1238D" w:rsidRPr="00A1238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708"/>
        <w:gridCol w:w="567"/>
        <w:gridCol w:w="709"/>
        <w:gridCol w:w="567"/>
        <w:gridCol w:w="709"/>
        <w:gridCol w:w="850"/>
        <w:gridCol w:w="709"/>
        <w:gridCol w:w="709"/>
        <w:gridCol w:w="992"/>
        <w:gridCol w:w="851"/>
        <w:gridCol w:w="992"/>
        <w:gridCol w:w="1587"/>
        <w:gridCol w:w="1673"/>
      </w:tblGrid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мероприятия</w:t>
            </w:r>
          </w:p>
        </w:tc>
        <w:tc>
          <w:tcPr>
            <w:tcW w:w="9781" w:type="dxa"/>
            <w:gridSpan w:val="12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2551" w:type="dxa"/>
            <w:gridSpan w:val="4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7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1 "Профилактика заболеваний и формирование здорового образа жизни"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1.1.1. 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781,3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355,8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345,5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781,3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781,3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781,3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781,3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лиц, употребляющих табак, среди взрослого населения;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алкогольной продукции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1.1.3. Предоставление услуг в сфере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43 606,5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45 283,8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48 693,2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55 622,2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63777,8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66111,2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69571,8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диспансеризации взрослого населения;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профилактических осмотров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1.1.4. Региональный проект "Формирование системы мотивации граждан к здоровому образу жизни, включая здоровое питание и отказ от вредных привычек"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мотивации граждан к здоровому образу жизни, направленной на здоровое питание (в том числе сокращение потребления соли и сахара), защиту от табачного дыма, снижение потребления алкоголя; за счет мотивирования граждан к ведению здорового образа жизни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1.1.5. Вовлечение социально ориентированных некоммерческих организаций в систему развития приверженности к здоровому образу жизни и формирование механизмов социально-экономической мотивации граждан и работодателей к сохранению и укреплению здоровья жителей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здорового образа жизни населения Новосибирской области, в том числе детского населения, за счет приверженности населения к правильному лечению (компенсации заболевания) и минимизации рисков осложнений у граждан, в том числе детей, с хроническими неинфекционными заболеваниями. Реализация мероприятия планируется с 2024 года. Финансирование будет определено при формировании проекта/внесении изменений в Закон об областном бюджете Новосибирской области на 2024 - 2026 годы в пределах бюджетных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ассигнований, утвержденных Минздраву НСО Законом об областном бюджете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1.2. Модернизация наркологической службы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1.2.2. Проведение мероприятий, направленных на раннее выявление лиц, потребляющих наркотические средства и психотропные вещества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впервые выявленных, в том числе на ранних этапах формирования наркотической зависимости, и поставленных на учет в отчетном периоде (первичная заболеваемость)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больных наркоманией, находящихся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ремиссии от 1 года до 2 лет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1.2.4. 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участников мероприятий, направленных на профилактику алкоголизма и пропаганду здорового образа жизни;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доли населения, получившего информацию по вопросам здорового образа жизни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1.2.5. Реализация системы мер по 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числа больных алкоголизмом, находящихся в ремиссии от 1 года до 2 лет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ежегодное осуществление иммунизации декретированных групп населения профилактическими прививками в рамках Национального календаря профилактических прививок.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не требует финансирования, так как медицинские иммунобиологические препараты (вакцины, анатоксины) поступают централизованно из Минздрава России согласно заявкам Минздрава НСО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1.3.2. Осуществление иммунизации в рамках Национального календаря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профилактических прививок по эпидемическим показаниям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445 008,3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319 538,1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443 786,0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444 591,4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ежегодное осуществление иммунизации в рамках Национального календаря профилактически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прививок по эпидемическим показаниям против клещевого энцефалита, вирусного гепатита A, пневмококковой инфекции, кори, туляремии, брюшного тифа, дифтерии населения эндемичных районов Новосибирской области (с 2023 года реализуется в рамках основного мероприятия 1.3.4)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1.3.3. Региональный проект "Старшее поколение"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"Старшее поколение" проводится вакцинация против пневмококковой инфекции граждан старше трудоспособного возраста из групп риска, проживающих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социального обслуживания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4 713,5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633,7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257,0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712,2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649,2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1.3.4. Осуществление иммунизации в рамках календаря профилактических прививок по эпидемическим показаниям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526 009,3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526 012,4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526 012,4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ежегодное осуществление иммунизации в рамках календаря профилактических прививок по эпидемическим показаниям против клещевого энцефалита, вирусного гепатита A, пневмококковой инфекции, кори, туляремии, брюшного тифа, дифтерии населения эндемичных районов Новосибирской области (в 2019 - 2022 годах мероприятие реализовалось в рамках основного мероприятия 1.3.2)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1.4. Профилактика ВИЧ-инфекции, вирусных гепатитов B и C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1.4.1.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мер по противодействию распространению вирусов иммунодефицита человека (ВИЧ-инфекция) и вирусных гепатитов B и C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1 887,0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1 887,0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2 508,1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2 584,1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стабилизация заболеваемости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острым вирусным гепатитом B;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уровня информированности населения в возрасте 18 - 49 лет по вопросам ВИЧ-инфекции (с 2023 года реализуется в рамках основного мероприятия 1.4.2)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6 384,2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6 352,5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5 655,4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1.4.2. Реализация мер по противодействию распространению вирусов иммунодефицита человека (ВИЧ-инфекция) и вирусных гепатитов B и C, в том числе с привлечением социально ориентированных некоммерческих организаций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2 584,1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2 584,1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2 584,1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стабилизация заболеваемости острым вирусным гепатитом B;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уровня информированности населения в возрасте 18 - 49 лет по вопросам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ВИЧ-инфекции (в 2019 - 2022 годах мероприятие реализовалось в рамках основного мероприятия 1.4.1)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5 655,4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5 655,4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5 655,4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1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491 783,1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367 064,7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495 553,9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504 079,0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593 652,4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595 989,0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599 449,6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11 097,7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6 986,2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5 988,4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6 367,6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6 239,7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6 304,6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6 304,6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2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2.1.1. Внедрение современных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методов профилактики, диагностики и лечения онкологических заболеваний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324 231,5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286 512,9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262 795,9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270 619,2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289 717,0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360 585,0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783 227,5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удельного веса больных со злокачественным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новообразованиями, состоящих на учете 5 лет и более;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2.1.2. Региональный проект "Борьба с онкологическими заболеваниями"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395 600,0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770 573,9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650 080,6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474 992,2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946 080,7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3 202,4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онкологических заболеваний.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"Борьба с онкологическими заболеваниями" осуществляется приобретение медицинского оборудования для организации сети центров амбулаторной онкологической помощи и приобретение оборудования для переоснащения сети региональных медицинских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оказывающих помощь больным онкологическими заболеваниями (диспансеров/больниц)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556 166,5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1 060 138,2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475 744,8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372 152,1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396312,4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76 855,4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2.2. Совершенствование оказания медицинской помощи больным туберкулезом, развитие новых эффективных методов лечения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172 783,9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145 179,9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158 963,8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175 744,0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182 093,3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478 755,3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482 541,7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абациллированных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туберкулезом от числа больных туберкулезом с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бактериовыделением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охвата населения профилактическими осмотрами на туберкулез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32 242,4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34 077,1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33 381,6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34 136,3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34 136,3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34 136,3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34 136,3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2.3. 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2.3.1. Внедрение современных методов профилактики, диагностики и лечения лиц, инфицированных вирусом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иммунодефицита человека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191 488,8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188 041,5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177 689,3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172 130,5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174 721,8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295 305,0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296 609,4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охвата медицинским освидетельствованием на ВИЧ-инфекцию населения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68 119,1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40 215,4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48 198,1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55 215,4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53 529,5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53 529,5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52 225,1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2.3.2. Внедрение современных методов диагностики и лечения больных вирусными гепатитами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34 200,0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15 573,0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34 100,1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34 150,8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34 200,0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189 551,1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189 551,1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ожидаемой продолжительности и качества жизни лиц, инфицированных вирусом иммунодефицита человека, гепатитами B и C;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стабилизация заболеваемости острым вирусным гепатитом B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2.4.1. Внедрение современных методов профилактики, диагностики, лечения и реабилитации граждан при психических расстройствах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гражданам при психических расстройствах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доли больных психическими расстройствами, повторно госпитализированных в течение года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2.5. Совершенствование медицинской помощи больным с сосудистыми заболеваниями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ишемической болезни сердца,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цереброваскулярных заболеваний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2.5.2. Региональный проект "Борьба с сердечно-сосудистыми заболеваниями"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564 179,2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552 421,0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95 787,5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47 484,3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482 381,6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61 828,0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47 696,8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болезней системы кровообращения;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"Борьба с сердечно-сосудистыми заболеваниями" осуществляется закуп медицинского оборудования для переоснащения сети первичных сосудистых отделений и региональных сосудистых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центров, в том числе оборудования для ранней медицинской реабилитации, 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рентгенэндоваскулярных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методов лечения, закуп медицинского оборудования для организации работы регионального сосудистого центра на базе ГБУЗ НСО "ЦКБ", а также непрерывное обеспечение пациентов после перенесенного сердечно-сосудистого события необходимыми лекарственными препаратами в течение 12 месяцев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250 051,7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414 087,8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334 986,4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512 259,2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352 276,0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531 069,4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191 921,2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2.6.1. Внедрение современных методов лечения при оказании скорой медицинской помощи гражданам, проживающим на территории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нуждающихся в проведении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тромболизиса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этапе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21 513,0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21 513,0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9 512,5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30 447,0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60 000,0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60 000,0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60 000,0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приобретение автомобилей скорой медицинской помощи;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выездов бригад скорой медицинской помощи в экстренной форме со временем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до пациента менее 20 минут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2.6.3. Выполнение государственного задания на оказание скорой,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99 707,6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104 464,7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115 927,6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235 977,7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247 156,8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260 483,5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266 681,4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населению медицинской помощи в рамках территориальной программы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 установленных базовой программой обязательного медицинского страхования (оказание скорой медицинской помощи вне медицинской организации с учетом санитарно-авиационной эвакуации не застрахованным и не идентифицированным в системе обязательного медицинского страхования гражданам)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местные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2.6.4.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24 552,3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43 860,9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70 532,2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147 958,9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104 947,7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102 409,3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110 815,5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2019 года в рамках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проекта "Развитие системы оказания первичной медико-санитарной помощи" осуществляется обеспечение полетов санитарной авиации в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119 108,7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96 139,1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72 925,3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71 753,1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75 113,9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88 469,9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91 526,9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2.7.1. Внедрение современных методов лечения пострадавших при дорожно-транспортных происшествиях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2.8.1. Внедрение современных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методов профилактики, диагностики, лечения больных социально значимыми заболеваниями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38 552,0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38 552,0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38 552,0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38 547,2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38 552,0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38 552,0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38 552,0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детей до 18 лет, больных сахарным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диабетом, инсулиновыми помпами и расходными материалами для инсулиновых помп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2.8.2. Реализация мер, направленных на обеспечение отдельных категорий граждан, проживающих 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227 260,0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227 260,0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224 707,0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220 373,8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227 288,4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227 440,4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227 440,4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улучшение качества зубопротезной помощи отдельной категории граждан, проживающих в Новосибирской области, имеющих право на меры социальной поддержки по льготному зубопротезированию;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глазопротезирование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категорий граждан, имеющих право на меры социальной поддержки за счет средств областного бюджета;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слухопротезирование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категорий граждан, имеющих право на меры социальной поддержки за счет средств областного бюджета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263 295,7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256 887,6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256 887,6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262 100,5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271 127,2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271 127,2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272 126,7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в федеральных клиниках и медицинских организациях, подведомственных Минздраву НСО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54 185,0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63 522,3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62 443,1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56 282,4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54 433,2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54 433,2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54 433,7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2.9.2.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стволовых клеток и обратно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2024 года в государственном бюджетном учреждении здравоохранения Новосибирской области "Новосибирский клинический центр крови" планируется изъятие и (или) забор костного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мозга и (или) гемопоэтических стволовых клеток граждан, в том числе проживающих на территории Новосибирской области.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Финансирование будет определено при формировании проекта/внесении изменений в Закон об областном бюджете Новосибирской области на 2024 - 2026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2.10. Обеспечение безопасности и качества донорской крови и ее компонентов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2.10.1. Обеспечение реципиентов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организаций Новосибирской области качественной и безопасной донорской кровью и ее компонентами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72 498,6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72 498,6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58 134,1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78 857,8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105 445,3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105 445,3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105 445,3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реципиентов медицинских организаций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качественной и безопасной донорской кровью и ее компонентами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2.10.2. Популяризация донорства крови и (или) ее компонентов на территории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поощрение безвозмездного (выдача значка) донорства крови и (или) ее компонентов, совершивших более 60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донаций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, реализация мероприятия планируется с 2023 года. Финансирование будет определено при внесении изменений в Закон об областном бюджете Новосибирской области на 2023 - 2025 годы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2.11.1. Выполнение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4 457 927,7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4 721 495,6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5 039 891,0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6 132 249,0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7 259 501,3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7 452 191,1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7 805 403,3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учреждения,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населению специализирован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Задача 2.12. 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из федерального бюджета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2.12.2. 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й, медицинской эвакуации" государственной программы Новосибирской области "Развитие здравоохранения Новосибирской области"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финансирование мероприятия в 2019 - 2025 годах не предусмотрено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условий для заключения соглашений в целях привлечения субсидий из федерального бюджета. Реализация данного мероприятия в 2019 - 2025 годах осуществляется в рамках основных мероприятий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1.4.1, 2.2.1, 2.3.1, 2.9.1, 7.1.4, 8.1.2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2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6 887 790,4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7 444 834,7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7 193 561,3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8 321 632,8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10423 213,0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9 906 875,5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10 686 091,1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1 079 873,4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1 708 179,9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1 027 679,3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1 101 798,5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965 801,3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838 493,7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423 243,2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2 740,9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3 "Развитие государственно-частного партнерства"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3.1.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3.1.1. Разработка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правовых актов для привлечения частного капитала в государственную систему здравоохранения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ТФОМС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частной системы здравоохранения, участвующие в реализации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доступности и качества оказания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населению за счет участия частных медицинских организаций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3.1.2. Региональный проект "Развитие системы оказания первичной медико-санитарной помощи"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569 220,0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1 069 090,0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3 311 580,0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778 076,0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3 331 981,0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5 025 009,6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первичной медико-санитарной помощи в городе Новосибирске за счет создания и эксплуатации объектов на принципах государственно-частного партнерства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3.1.3. Развитие инфраструктуры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оказания медицинской помощи посредством применения механизмов государственно-частного партнерства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 &lt;*&gt;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2 075 000,0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2 075 000,0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1 171 521,5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4 669 742,7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4 671 021,3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организации, определяемые заказчиком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законодательством Российской Федерации и Новосибирской области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количества эффективно реализованных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инфраструктурных проектов на территории Новосибирской области в сфере здравоохранения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Итого затрат по подпрограмме 3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569 220,0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3 144 090,0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5 386 580,0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1 949 597,5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8 001 723,8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9 696 030,9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4 государственной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4 "Охрана здоровья матери и ребенка"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4.1.2. Внедрение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методов сохранения репродуктивного здоровья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11 941,7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5 437,6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5 280,3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11 940,2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11 941,7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11 941,7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11 941,7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учреждения,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обследованиями беременных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женщин в первом триместре по алгоритму комплексной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(дородовой) диагностики нарушений развития ребенка из числа поставленных на учет в первом триместре;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материнской смертности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4.1.3. Профилактика абортов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1 658,2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4 976,0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числа абортов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доли преждевременных родов (22 - 37 недель) в перинатальных центрах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4.2.1. Выхаживание новорожденных с экстремально низкой массой тела, расширение Национального календаря профилактических прививок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7 123,3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13 853,1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13 853,0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13 853,0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13 853,0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13 853,0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13 853,0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стабилизация выживаемости детей, имевших при рождении очень низкую и экстремально низкую массу тела, в акушерском стационаре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1 440,0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16 023,7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16 188,5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17 568,6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врожденной и наследственной патологий, способствующих снижению "генетического груза популяции", за счет ежегодного охвата неонатальным скринингом; проведение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аудиологического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мероприятий региональной программы Новосибирской области "Обеспечение расширенного неонатального скрининга в Новосибирской области", направленных на проведение неонатального расширенного скрининга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52 332,4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52 290,0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51 073,8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4.2.3. Внедрение современных методов лечения детей в возрасте от 0 до 18 лет с тяжелой генетической патологией (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муковисцидоз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мукополисахаридоз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50 000,2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50 000,2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51 028,3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50 685,8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50 022,0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51 740,8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51 740,8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препаратами детей в возрасте от 0 до 18 лет, больных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(обеспечение препаратами детей, страдающих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, осуществляется в рамках основного мероприятия 8.1.2)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4.2.4. Обеспечение дополнительным питанием детей первого - третьего года жизни, относящихся к установленным категориям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99 231,2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дополнительным детским питанием, закупленным по государственным контрактам, детей первого - третьего года жизни, относящихся к установленным категориям, утвержденным </w:t>
            </w:r>
            <w:hyperlink r:id="rId37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Новосибирской области от 20.04.2015 N 147-п "Об обеспечении полноценным питанием детей в возрасте до трех лет" (с 2022 года реализуется в рамках основного мероприятия 4.2.9)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4.2.5. Укрепление материально-технической базы детских медицинских организаций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143 002,0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стабилизация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ранней неонатальной смертности;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стабилизация больничной летальности детей;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детей в возрасте 0 - 17 лет,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мероприятие реализуется в рамках основного мероприятия 4.2.8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4.2.6. Реализация мер, направленных на 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 достижения ими возраста четырех лет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266 082,7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272 955,1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294 516,3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328 888,3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271 386,1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278 809,0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293 029,9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уровня оснащенности специализированных домов ребенка;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стабилизация первичной инвалидности у детей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76 617,6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506,9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102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121 250,3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127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133 952,8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4.2.8. Региональный проект "Развитие детского здравоохранения Новосибирской области, включая создание современной инфраструктуры оказания медицинской помощи детям"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27 675,0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27 675,0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26 957,9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103 732,9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116 450,0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123 000,0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123 000,0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младенческой смертности;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"Развитие детского здравоохранения Новосибирской области, включая создание современной инфраструктуры оказания медицинской помощи детям" осуществляется закуп медицинского оборудования для оснащения медицинских организаций, оказывающих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специализированную медицинскую помощь детям в стационарных условиях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4.2.9. Организация комплекса мероприятий по обеспечению дополнительным питанием детей первого - третьего года жизни, относящихся к установленным категориям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86 708,5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111 584,2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111 584,2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111 584,2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дополнительным детским питанием, закупленным по государственным контрактам, детей первого - третьего года жизни, относящихся к установленным категориям, утвержденным </w:t>
            </w:r>
            <w:hyperlink r:id="rId38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Новосибирской области от 20.04.2015 N 147-п "Об обеспечении полноценным питанием детей в возрасте до трех лет" (в 2019 - 2021 годах мероприятие реализовалось в рамках основного мероприятия 4.2.4)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4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686 743,7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546 729,8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571 899,2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704 481,2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717 510,8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740 056,4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761 670,9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52 332,4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52 290,0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51 073,8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5 "Развитие медицинской реабилитации и санаторно-курортного лечения, в том числе детей"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за счет средств федерального бюджета в рамках подпрограммы "Развитие медицинской реабилитации и санаторно-курортного лечения, в том числе детей" государственной программы Российской Федерации "Развитие здравоохранения",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охвата санаторно-курортным лечением детей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5.1.2. Проведение медицинской реабилитации, в том числе детей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реабилитационной медицинской помощью детей-инвалидов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5.1.3.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45 042,1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взрослых и детей (с 2023 года реализуется в рамках основного мероприятия 5.1.4)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94 026,2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5.1.4. Обеспечение медицинских организаций, имеющих в своей структуре подразделения, оказывающие медицинскую помощь по медицинской реабилитации, медицинскими изделиями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32 444,9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49 034,2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53 493,3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 (в 2022 году мероприятие реализовывалось в рамках основного мероприятия 5.1.3)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115 031,3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173 848,4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169 395,3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5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45 042,1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32 444,9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49 034,2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53 493,3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94 026,2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115 031,3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173 848,4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169 395,3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6 "Оказание паллиативной медицинской помощи, в том числе детям"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6.1.1. Развитие сети медицинских организаций, оказывающих паллиативную медицинскую помощь, в том числе детям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100 738,2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120 466,7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129 842,9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145 449,5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284 417,5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299 069,8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313 940,1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обеспеченности койками для оказания паллиативной медицинской помощи взрослым и детям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82 491,3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86 138,5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77 645,4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79 321,1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76 331,8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76 331,8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74 534,3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6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100 738,2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120 466,7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129 842,9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145 449,5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284 417,5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299 069,8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313 940,1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82 491,3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86 138,5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77 645,4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79 321,1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76 331,8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76 331,8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74 534,3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7 "Кадровое обеспечение системы здравоохранения"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7.1.3. Страхование медицинских работников, работа которых связана с угрозой их жизни и здоровью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584,2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584,2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ежегодное страхование медицинских работников, работа которых связана с угрозой их жизни и здоровью, в соответствии с Федеральным </w:t>
            </w:r>
            <w:hyperlink r:id="rId39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законом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от 21.11.2011 N 323-ФЗ "Об основах охраны здоровья граждан 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Федерации"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44 200,0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34 760,0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33 550,0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31 625,0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31 624,5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30 579,5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33 359,5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привлечение врачей и фельдшеров для работы в сфере здравоохранения в сельской местности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66 300,0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123 240,0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118 950,0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112 125,0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112 125,5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108 420,5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105 640,5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7.1.5. Региональный проект "Обеспечение медицинских организаций системы здравоохранения Новосибирской области квалифицированными кадрами"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86 903,0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111 901,4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111 901,4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112 519,8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93 462,2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93 462,2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93 462,2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"Обеспечение медицинских организаций системы здравоохранения Новосибирской области квалифицированными кадрами" осуществляется обеспечение единовременными денежными выплатами и компенсациями медицинских работников с целью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ликвидации кадрового дефицита в государственных медицинских организациях Новосибирской области, в том числе для оказывающих первичную медико-санитарную помощь;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притока молодых специалистов в государственные медицинские организации Новосибирской области;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престижа медицинской профессии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7.1.6. Содействие участию социально ориентированных некоммерческих организаций в развитии системы страхования риска профессиональной врачебной деятельности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юридической грамотности врачей Новосибирской области в системе страхования профессиональных рисков. Реализация мероприятия планируется с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года. Финансирование будет определено при формировании проекта/внесении изменений в Закон об областном бюджете Новосибирской области на 2024 - 2026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7.2.1. Обучение и повышение квалификации медицинских работников. Организация и проведение ежегодных профессиональных конкурсов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медицинских работников;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стимулирование медицинского персонала к повышению квалификации;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трудоустройства в медицинские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77 000,0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(фармацевтическим) образованием в соответствии с действующим государственным образовательным стандартом, действующим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287 222,4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298 969,5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337 689,6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381 308,1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449 737,3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463 511,0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486 425,4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подготовка по программам, в том числе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5 468,4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14 936,5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15 749,0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15 749,0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15 749,0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7.2.4. 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26 002,3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26 002,3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26 002,3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26 002,3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26 939,9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26 939,9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26 939,9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детей-сирот и детей, оставшихся без попечения родителей, обучающихся в государственных образовательных организациях, подведомственных Минздраву НСО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Итого затрат по подпрограмме 7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445 322,7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472 355,9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509 847,7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552 450,2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602848,1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615 576,8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641 271,2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66 300,0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123 240,0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124 418,4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127 061,5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127 874,5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124 169,5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121 389,5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8 "Совершенствование системы лекарственного обеспечения, в том числе в амбулаторных условиях"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8.1.1. Реализация мер, направленных на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761 716,1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815 421,6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967 894,2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1 461 512,1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2 050 709,9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2 053 620,1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2 053 620,1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отдельных категорий граждан, имеющих право на бесплатное и льготное лекарственное обеспечение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8.1.2. Реализация мер, направленных на обеспечение необходимыми лекарственными препаратами, изделиями медицинского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519 836,6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522 292,9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949 131,0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960 678,6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1 032 445,3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1 033 707,0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1 033 707,0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населения качественными, безопасными лекарственными препаратами, изделиями медицинского назначения, а также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686 688,5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731 847,3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791 249,9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869 098,3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956 583,4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999 900,9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1 032 267,7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8.1.3. Обеспечение наличия специализированных аптечных учреждений, осуществляющих получение, хранение 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8.1.4. Организационные мероприятия по обеспечению лекарственными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117 754,5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127 334,5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209 374,7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269 793,3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299 168,2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280 982,3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295 919,8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формирование, размещение, хранение, учет, использование, пополнение, сбережение,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освежение запасов материальных ценностей мобилизационного резерва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местные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8.1.5. Реализация отдельных полномочий в области лекарственного обеспечения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отдельных категорий граждан, имеющих право на бесплатное и льготное лекарственное обеспечение по федеральной льготе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272 118,2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292 706,4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276 371,3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280 696,3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280 268,1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280 268,1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280 268,1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Итого затрат по подпрограмме 8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1 399 307,2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1 465 049,0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2 126 400,0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2 691 984,1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3 382 323,3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3 368 309,4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3 383 246,9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958 806,7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1 024 553,7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1 067 621,2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1 149 794,6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1 236 851,5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1 280 169,0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1 312 535,8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местные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9 "Развитие информатизации в здравоохранении"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9.1.1. Разработка, внедрение и сопровождение единой информационной системы в здравоохранении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108 608,8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114 082,6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116 070,7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135 952,2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161 188,8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168 939,5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176 837,9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ведение электронных медицинских карт пациентов;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осуществление автоматизированной записи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инфоматов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Итого затрат по подпрограмме 9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108 608,8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114 082,6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116 070,7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135 952,2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161 188,8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168 939,5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176 837,9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10 "Управление развитием отрасли. Структурные преобразования в сфере здравоохранения"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604 552,8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108 030,2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826 632,6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1 659 308,9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3 260 137,7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1 119 773,5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806 703,9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ДИиЗО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Минстрой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учреждения, подведомственные Минстрою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учреждениях, подведомственных Минздраву НСО;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санитарного автотранспорта, легковых автомобилей общего назначения;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2 248,0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32 159,8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76 644,3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800 712,5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960 471,3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1 099 160,8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1 221 959,2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1 724 832,1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1 541 290,8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618 870,0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Минстрой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учреждения, подведомственные Минстрою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и реконструкция медицинских организаций, а также вспомогательных зданий и сооружений, в том числе в целях создания благоприятных условий для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 пациентов и работы медицинского персонала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40 951,4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418 910,3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1 694 842,8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145 191,2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местные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10.1.7. Проведение независимой оценки качества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10.1.8.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974 343,2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424 122,7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307 880,0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886 934,5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1 266 130,1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1 173 178,4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1 173 178,4</w:t>
            </w: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Минстрой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учреждения, подведомственные Минстрою НСО</w:t>
            </w:r>
          </w:p>
        </w:tc>
        <w:tc>
          <w:tcPr>
            <w:tcW w:w="1673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2019 года в рамках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регионального проекта "Развитие системы оказания первичной медико-санитарной помощи" осуществляется 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 г. Новосибирске (в 2019 году), разработка проектно-сметной документации, проведение капитального и текущего ремонта и переоснащение медицинскими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изделиями и мебелью поликлинических отделений, врачебных амбулаторий, фельдшерско-акушерских пунктов в соответствии с порядками оказания медицинской помощи, приобретение комплексов передвижных медицинских, приобретение автомобилей санитарного транспорта для центральных районных и 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дому),</w:t>
            </w: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328 898,3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442 043,0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378 762,4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567 921,0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836 374,8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553 033,1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357 727,8</w:t>
            </w: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85 503,8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76 671,0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blPrEx>
          <w:tblBorders>
            <w:insideH w:val="nil"/>
          </w:tblBorders>
        </w:tblPrEx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blPrEx>
          <w:tblBorders>
            <w:insideH w:val="nil"/>
          </w:tblBorders>
        </w:tblPrEx>
        <w:tc>
          <w:tcPr>
            <w:tcW w:w="1838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создание и тиражирование "Новой модели медицинской организации, оказывающей первичную медико-санитарную помощь",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комфортных условий для пациента в зонах ожидания, понятной навигации;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и текущего ремонта и переоснащение медицинскими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изделиями поликлиник и поликлинических отделений с целью предоставления гражданам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10.1.9. Региональный проект "Борьба с онкологическими заболеваниями"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159 700,0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231 281,2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183 673,5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116 962,7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227 547,1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Минстрой НСО; учреждения, подведомственные Минстрою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 2019 года в рамках регионального проекта "Борьба с онкологическими заболеваниями" осуществляется разработка проектно-сметной документации, проведение капитального и текущего ремонта помещений и оснащение медицинскими изделиями для организации сети центров амбулаторной онкологической помощи;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строительство здания онкологического диспансера в г. Новосибирске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61 154,0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45 346,7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10.1.10. Региональный проект "Борьба с сердечно-сосудистыми заболеваниями"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192 650,0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236 761,6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79 445,5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212 509,9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379 333,8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291 119,3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291 119,3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"Борьба с сердечно-сосудистыми заболеваниями" осуществляется разработка проектно-сметной документации, проведение капитального и текущего ремонта помещений региональных сосудистых центров и первичных сосудистых отделений, оснащение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медицинскими изделиями, в том числе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рентгенэндоваскулярных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методов лечения в первичных сосудистых отделениях, а также капитальный и текущий ремонт терапевтического корпуса для организации работы регионального сосудистого центра на базе ГБУЗ НСО "ЦКБ"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10.1.11. Региональный проект "Развитие детского здравоохранения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 включая создание современной инфраструктуры оказания медицинской помощи детям"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277 630,0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183 946,6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48 738,4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67 260,4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28 300,0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17 500,0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17 500,0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в рамках регионального проекта "Развитие детского здравоохранения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Новосибирской области, включая создание современной инфраструктуры оказания медицинской помощи детям" осуществляется реализация организационно-планировочных решений в детских поликлинических отделениях медицинских организаций, подведомственных Минздраву НСО, оснащение современными ультразвуковыми аппаратами кабинетов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 и медицинских организаций второго этапа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диагностики. Кроме того, будут разработаны проектно-сметные документации, проведен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и текущий ремонт помещений и приобретены медицинские изделия в детские поликлинические отделения медицинских организаций, подведомственных Минздраву НСО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10.1.12. Региональный проект "Развитие экспорта медицинских услуг"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текущей деятельности Минздрава НСО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федеральные государственные учреждения, подведомственные Минздраву России;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частной системы здравоохранения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объемов оказания медицинских услуг иностранным гражданам при помощи проведения коммуникационных мероприятий по повышению уровня информированности иностранных граждан о медицинских услугах, доступных в медицинских организациях Новосибирской области, а также проведения мониторинга статистических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медицинских организаций по объему оказания таких услуг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10.1.13. 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16 476,5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 рамках регионального проекта "Молодые профессионалы (повышение конкурентоспособности профессионального образования)" осуществлялась организация мастерских и вспомогательных помещений под организацию мастерских, оснащение медицинскими изделиями мастерских на базе ГАПОУ НСО "Новосибирский медицинский колледж" в 2020 году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10.2. Структурные преобразования системы здравоохранения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10.2.1.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реструктуризации и оптимизации коечного фонда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7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 2019 - 2025 годах осуществляется в рамках текущей деятельности Минздрава НСО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стационарозамещ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ающих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-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в 2019 - 2025 годах имеет организационный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и не требует финансирования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10.2.2. Обеспечение качества ресурсного сопровождения государственной судебно-медицинской деятельности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211 528,5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217 781,4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260 638,4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512 975,4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614 558,1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634 438,4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667 428,2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системы здравоохранения Новосибирской области в производстве судебно-медицинских экспертиз и проведении патолого-анатомических вскрытий (с 2022 года)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10 694,0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13 674,9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14 564,2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19 340,7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22 737,8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23 668,5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24 747,5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потребностей системы здравоохранения Новосибирской области в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 снижение и ликвидацию инфекционных 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10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3 632 174,0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2 921 392,5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3 628 687,0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5 267 612,8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8 360 261,5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5 354 311,9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3 957 585,1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2 034 368,6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76 644,3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11 государственной программы: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11 "Организация обязательного медицинского страхования граждан в Новосибирской области"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11.1. Создание правовых, экономических и организационных условий для эффективной работы системы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11.1.1.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13 148 465,8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13 633 579,0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14 258 958,4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14 998 942,9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16 586 464,2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17 800 728,1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18 978 464,2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ТФОМС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населению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408 158,0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5 214 989,9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137 326,4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24 485 624,3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27 251 781,5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28 658 190,1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31 658 030,6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35 375 286,2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37 530 898,4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39 403 867,1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ТФОМС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оказания медицинской помощи на территории Новосибирской области на основе повышения эффективности деятельности аппарата ТФОМС НСО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122 450,3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138 083,8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127 567,8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159 970,7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205 690,5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190 633,4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191 426,1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11.1.4. Осуществление денежных выплат на оплату труда медицинских работников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ТФОМС НСО,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медицинских организаций на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 </w:t>
            </w:r>
            <w:hyperlink r:id="rId40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Указом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Президента Российской Федерации от 7 мая 2012 года N 597 "О мероприятиях по реализации государственной социальной политики" с целью недопущения необоснованного снижения достигнутых уровней заработных плат.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&lt;*&gt; Объем финансирования на 2023 - 2025 годы подлежит ежегодному уточнению после формирования/внесения изменений в бюджет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Территориального фонда обязательного медицинского страхования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 &lt;*&gt;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225 208,0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176 692,3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74 484,7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126 995,2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55 403,40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11.1.5. Организация дополнительного профессионального образования медицинских работников, приобретение и проведение ремонта медицинского оборудования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ТФОМС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 медицинских работников, укрепление материально-технической базы медицинских организаций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113 566,6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142 587,3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369 112,0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334 218,40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175 510,5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185 163,5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Итого затрат по подпрограмме 11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13 148 465,8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13 633 579,0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14 258 958,4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14 998 942,9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16 586 464,2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17 800 728,1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18 978 464,2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408 158,0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5 214 989,9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137 326,4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29 002 829,9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32 314 108,5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35 970 598,5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37 897 042,3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39 780 456,7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2 902,1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Задача 12 государственной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12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12.1.2. Региональный проект "Развитие детского здравоохранения Новосибирской области, включая создание современной инфраструктуры оказания медицинской помощи детям"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56 988,5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60 684,4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746,9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с 2019 года по 2021 год в рамках регионального проекта "Развитие детского здравоохранения Новосибирской области, включая создание современной инфраструктуры оказания медицинской помощи детям" осуществлялось развитие материально-технической базы детских поликлиник и детских поликлинических отделений медицинских организаций Новосибирской области, в том числе на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дооснащение современными медицинскими изделиями для диагностики и лечения, в соответствии с требованиями </w:t>
            </w:r>
            <w:hyperlink r:id="rId41">
              <w:r w:rsidRPr="00A123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приказа</w:t>
              </w:r>
            </w:hyperlink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 от 07.03.2018 N 92н "Об утверждении Положения об организации оказания первичной медико-санитарной помощи детям";</w:t>
            </w: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201 040,0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215 153,7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2 648,1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blPrEx>
          <w:tblBorders>
            <w:insideH w:val="nil"/>
          </w:tblBorders>
        </w:tblPrEx>
        <w:tc>
          <w:tcPr>
            <w:tcW w:w="1838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blPrEx>
          <w:tblBorders>
            <w:insideH w:val="nil"/>
          </w:tblBorders>
        </w:tblPrEx>
        <w:tc>
          <w:tcPr>
            <w:tcW w:w="1838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младенческой смертности;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снижение детской смертности (в возрасте 0 - 4 года);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увеличение доли посещений детьми медицинских организаций с профилактической целью;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детей в возрасте 0 - 17 лет от общей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12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56 988,5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60 684,4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746,9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201 040,0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215 153,7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2 648,1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Задача 13 государственной программы: повышение доступности и качества первичной медико-санитарной помощи и медицинской помощи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Подпрограмма 13 "Модернизация первичного звена здравоохранения Новосибирской области"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13: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A1238D" w:rsidRPr="00A1238D" w:rsidTr="00A1238D">
        <w:tc>
          <w:tcPr>
            <w:tcW w:w="14879" w:type="dxa"/>
            <w:gridSpan w:val="15"/>
          </w:tcPr>
          <w:p w:rsidR="00A1238D" w:rsidRPr="00A1238D" w:rsidRDefault="00A1238D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Задача 13.1. Совершенствование системы оказания первичной медико-санитарной помощи в Новосибирской области</w:t>
            </w: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13.1.1. Реализация комплекса мероприятий, предусмотренных региональной программой "Модернизация первичного звена здравоохранения Новосибирской области на 2021 - 2025 годы"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областной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медицинских организаций, на базе которых оказывается первичная медико-санитарная помощь, а также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подушевого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 финансирования оказания первичной медико-санитарной помощи.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 2022 года реализуется в рамках основного мероприятия 13.1.2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18 753,8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1 496 633,0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340 882,8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Минстрой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учреждения, подведомственные Минстрою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Минздрав НСО;</w:t>
            </w:r>
          </w:p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Минздраву НСО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с 2022 года в рамках регионального проекта "Модернизация первичного звена здравоохранения Новосибирской области" осуществляется: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потребности в дорогостоящих диагностических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исследованиях, проводимых в амбулаторных условиях, и выделение их из </w:t>
            </w:r>
            <w:proofErr w:type="spellStart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подушевого</w:t>
            </w:r>
            <w:proofErr w:type="spellEnd"/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 финансирования оказания первичной медико-санитарной помощи; 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транспортной доступности медицинских организаций для всех групп населения, в том числе инвалидов </w:t>
            </w: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других групп населения с ограниченными возможностями здоровья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1 588 239,8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1 909 352,0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1 816 575,5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325 156,3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1 578 847,7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234 536,2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242 655,7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1 534 470,9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1 686 469,9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1 104 041,0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N9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513 763,3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163 599,9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745 810,8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2 774 777,7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затрат по подпрограмме 13 государственной программы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115 002,9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1 913 396,1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3 488 199,7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2 051 111,7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242 655,7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1 837 515,7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2 048 234,2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1 850 069,8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1 849 851,8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2 774 777,7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Итого по государственной подпрограмме</w:t>
            </w: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26 957 922,3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27 715 459,2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32 290 661,0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40 667 602,9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46 582 121,9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48 951 726,1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49 490 736,9</w:t>
            </w:r>
          </w:p>
        </w:tc>
        <w:tc>
          <w:tcPr>
            <w:tcW w:w="1587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73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2 919 222,1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5 606 778,6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9 435 150,7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4 743 930,1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4 430 532,3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4 401 458,8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4 933 254,2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24 910 982,6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29 002 829,9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32 314 108,5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35 970 598,5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37 897 042,3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39 780 456,7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38D" w:rsidRPr="00A1238D" w:rsidTr="00A1238D">
        <w:tc>
          <w:tcPr>
            <w:tcW w:w="1838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8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5 643,0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5 643,0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5 643,0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8D">
              <w:rPr>
                <w:rFonts w:ascii="Times New Roman" w:hAnsi="Times New Roman" w:cs="Times New Roman"/>
                <w:sz w:val="20"/>
                <w:szCs w:val="20"/>
              </w:rPr>
              <w:t>5 643,0</w:t>
            </w:r>
          </w:p>
        </w:tc>
        <w:tc>
          <w:tcPr>
            <w:tcW w:w="1587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38D" w:rsidRPr="00A1238D" w:rsidRDefault="00A1238D">
      <w:pPr>
        <w:pStyle w:val="ConsPlusNormal"/>
        <w:rPr>
          <w:rFonts w:ascii="Times New Roman" w:hAnsi="Times New Roman" w:cs="Times New Roman"/>
        </w:rPr>
        <w:sectPr w:rsidR="00A1238D" w:rsidRPr="00A123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Применяемые сокращения: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ГБУЗ НСО "ЦКБ" - государственное бюджетное учреждение здравоохранения Новосибирской области "Центральная клиническая больница";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Минздрав НСО - министерство здравоохранения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Минздрав России - Министерство здравоохранения Российской Федерации;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Минстрой НСО - министерство строительства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ТПГГ НСО - территориальная программа государственных гарантий бесплатного оказания гражданам медицинской помощи в Новосибирской области;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ТФОМС НСО - Территориальный фонд обязательного медицинского страхования Новосибирской области.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Приложение N 3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к постановлению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Правительства Новосибирской области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от 07.11.2023 N 509-п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"Приложение N 3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к государственной программе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"Развитие здравоохранения</w:t>
      </w:r>
    </w:p>
    <w:p w:rsidR="00A1238D" w:rsidRPr="00A1238D" w:rsidRDefault="00A1238D">
      <w:pPr>
        <w:pStyle w:val="ConsPlusNormal"/>
        <w:jc w:val="righ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Новосибирской области"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bookmarkStart w:id="17" w:name="P9818"/>
      <w:bookmarkEnd w:id="17"/>
      <w:r w:rsidRPr="00A1238D">
        <w:rPr>
          <w:rFonts w:ascii="Times New Roman" w:hAnsi="Times New Roman" w:cs="Times New Roman"/>
        </w:rPr>
        <w:t>СВОДНЫЕ ФИНАНСОВЫЕ ЗАТРАТЫ И НАЛОГОВЫЕ РАСХОДЫ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государственной программы "Развитие здравоохранения</w:t>
      </w:r>
    </w:p>
    <w:p w:rsidR="00A1238D" w:rsidRPr="00A1238D" w:rsidRDefault="00A1238D">
      <w:pPr>
        <w:pStyle w:val="ConsPlusTitle"/>
        <w:jc w:val="center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Новосибирской области"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rPr>
          <w:rFonts w:ascii="Times New Roman" w:hAnsi="Times New Roman" w:cs="Times New Roman"/>
        </w:rPr>
        <w:sectPr w:rsidR="00A1238D" w:rsidRPr="00A1238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850"/>
        <w:gridCol w:w="709"/>
        <w:gridCol w:w="851"/>
        <w:gridCol w:w="992"/>
        <w:gridCol w:w="850"/>
        <w:gridCol w:w="1276"/>
        <w:gridCol w:w="1134"/>
        <w:gridCol w:w="992"/>
        <w:gridCol w:w="993"/>
        <w:gridCol w:w="992"/>
        <w:gridCol w:w="850"/>
        <w:gridCol w:w="993"/>
        <w:gridCol w:w="850"/>
      </w:tblGrid>
      <w:tr w:rsidR="00A1238D" w:rsidRPr="00A1238D" w:rsidTr="00A1238D">
        <w:tc>
          <w:tcPr>
            <w:tcW w:w="1555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3041" w:type="dxa"/>
            <w:gridSpan w:val="14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Ресурсное обеспечение</w:t>
            </w: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191" w:type="dxa"/>
            <w:gridSpan w:val="13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Министерство здравоохранения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399195099,3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8363513,2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17616076,8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20798808,3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20857630,3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21504788,7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24700609,3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28234660,9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30102863,0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39878194,3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40496691,3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44855625,4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48338244,5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53447393,3</w:t>
            </w: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360879722,4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6929556,7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17013824,7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18583145,2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19103694,4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20321248,2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23165616,1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25757351,8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26267598,1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30783926,3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37287232,1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42111563,0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45040826,7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48514139,1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37851721,9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1433701,5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526358,1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2138957,1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1676235,9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1105840,5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1457293,2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2399609,1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3835264,9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9094268,0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3209459,2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2744062,4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3297417,8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4933254,20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463655,0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75894,0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76706,0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57200,0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11700,0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57200,0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11700,0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45500,0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399137899,3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8363513,2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17616076,8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20798808,3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20857630,3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21504788,7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24700609,3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28222960,9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30057363,0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39878194,3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40496691,3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44855625,4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48338244,5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53447393,3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360822522,4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6929556,7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17013824,7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18583145,2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19103694,4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20321248,2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23165616,1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25745651,8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26222098,1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30783926,3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37287232,1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42111563,0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45040826,7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48514139,1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37851721,9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1433701,5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526358,1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2138957,1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1676235,9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1105840,5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1457293,2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2399609,1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3835264,9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9094268,0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3209459,2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2744062,4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3297417,8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4933254,20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463655,0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75894,0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76706,0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77700,0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36382,4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6905,2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6905,2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Министерство строительства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27331510,2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1298617,6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583125,7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519325,7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205723,1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427758,2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456181,3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1710377,8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3219374,8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1847617,4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4914841,6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6157028,8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5014940,4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976597,8</w:t>
            </w: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20358507,4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1298617,6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583125,7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517515,7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205723,1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427758,2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441979,9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1190764,8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1447861,0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1506734,6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3380370,7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4470558,9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3910899,4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976597,8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6973002,8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14201,4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519613,0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1771513,8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340882,8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1534470,9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1686469,9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1104041,0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27321510,2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1298617,6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583125,7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519325,7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205723,1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427758,2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456181,3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1710377,8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3219374,8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1837617,4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4914841,6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6157028,8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5014940,4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976597,8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20348507,4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1298617,6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583125,7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517515,7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205723,1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427758,2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441979,9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1190764,8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1447861,0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1496734,6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3380370,7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4470558,9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3910899,4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976597,8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6973002,8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14201,4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519613,0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1771513,8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340882,8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1534470,9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1686469,9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1104041,0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27331510,2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 физической культуры и спорта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</w:t>
            </w: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5460,0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Министерство культуры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14478,0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6714,0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7764,0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14478,0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6714,0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7764,0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14478,0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6714,0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7764,0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14478,0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6714,0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7764,0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Всего налоговых </w:t>
            </w: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социального развития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4705,3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3503,0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1202,3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4705,3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3503,0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1202,3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4705,3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3503,0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1202,3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4705,3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3503,0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1202,3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Департамент имущества и земельных отношений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1467605,7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992800,0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465000,0 </w:t>
            </w:r>
            <w:hyperlink w:anchor="P14034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465000,0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9805,7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1467605,7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992800,0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465000,0 </w:t>
            </w:r>
            <w:hyperlink w:anchor="P14034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465000,0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9805,7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9805,7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9805,7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9805,7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9805,7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1457800,0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992800,0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465000,0 </w:t>
            </w:r>
            <w:hyperlink w:anchor="P14034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465000,0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1457800,0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992800,0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465000,0 </w:t>
            </w:r>
            <w:hyperlink w:anchor="P14034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465000,0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Министерство региональной политики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21958,0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4522,1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2595,9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21958,0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4522,1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2595,9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21958,0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4522,1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2595,9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21958,0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4522,1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2595,9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</w:t>
            </w: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395025,8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социального питания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423,6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</w:t>
            </w: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278112183,9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14379552,6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15560172,1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20694016,5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24833282,6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27680124,2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29002829,9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32314108,5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35970598,5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37897042,3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39780456,7</w:t>
            </w: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278112183,9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14379552,6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15560172,1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20694016,5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24833282,6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27680124,2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29002829,9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32314108,5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35970598,5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37897042,3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39780456,7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278112183,9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14379552,6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15560172,1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20694016,5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24833282,6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27680124,2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29002829,9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32314108,5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35970598,5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37897042,3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39780456,7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278112183,9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14379552,6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15560172,1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20694016,5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24833282,6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27680124,2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29002829,9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32314108,5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35970598,5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37897042,3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39780456,7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278112183,9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446" w:type="dxa"/>
            <w:gridSpan w:val="16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706549999,8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11074403,6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18216212,4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21787656,1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35445501,9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37492719,0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45850807,1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54788127,0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61002362,0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70728641,6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77725641,5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86983252,7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91250227,2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94204447,8</w:t>
            </w:r>
          </w:p>
        </w:tc>
        <w:tc>
          <w:tcPr>
            <w:tcW w:w="850" w:type="dxa"/>
            <w:vMerge w:val="restart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383149036,3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9640247,1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17613760,3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19570183,0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19312013,4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20749006,4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23607596,0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26957922,3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27715459,2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32290660,9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40667602,9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46582121,9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48951726,1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49490736,9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44824724,6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1433701,5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526358,1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2140767,1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1676235,9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1105840,5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1471494,6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2919222,1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5606778,6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9435150,8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4743930,1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4430532,3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4401458,8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4933254,2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278576238,9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76094,0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76706,0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14457252,6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15637872,1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20771716,5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24910982,6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27680124,2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29002829,9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32314108,5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35970598,5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37897042,3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39780456,7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27388515,9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1298617,6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583125,7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519325,7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205723,1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427758,2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456181,3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1731883,5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3264874,8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1837617,4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4914841,6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6157028,8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5014940,4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976597,8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20415513,1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1298617,6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583125,7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517515,7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205723,1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427758,2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441979,9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1212270,5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1493361,0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1496734,6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3380370,7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4470558,9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3910899,4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976597,8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6973002,8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14201,4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519613,0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1771513,8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340882,8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1534470,9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1686469,9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1104041,0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НИОКР </w:t>
            </w:r>
            <w:hyperlink w:anchor="P14033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679161483,9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9775786,0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17633086,7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21268330,4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35239778,8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37064960,8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45394625,8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53056243,5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57737487,2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68891024,2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72810799,8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80826223,9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86235286,8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93227850,0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362733523,1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8341629,5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17030634,6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19052667,3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19106290,3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20321248,2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23165616,1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25745651,8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26222098,1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30793926,3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37287232,1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42111563,0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45040826,7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48514139,1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37851721,9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1433701,5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526358,1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2138957,1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1676235,9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1105840,5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1457293,2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2399609,1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3835264,9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9094268,0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3209459,2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2744062,4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3297417,8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4933254,2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hyperlink w:anchor="P14032">
              <w:r w:rsidRPr="00A1238D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278576238,9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76094,0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76706,0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14457252,6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15637872,1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20771716,5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24910982,6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27680124,2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29002829,9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32314108,5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35970598,5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37897042,3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39780456,7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38D" w:rsidRPr="00A1238D" w:rsidTr="00A1238D">
        <w:tc>
          <w:tcPr>
            <w:tcW w:w="1555" w:type="dxa"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36382,4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6905,2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6905,2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992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850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993" w:type="dxa"/>
          </w:tcPr>
          <w:p w:rsidR="00A1238D" w:rsidRPr="00A1238D" w:rsidRDefault="00A12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38D">
              <w:rPr>
                <w:rFonts w:ascii="Times New Roman" w:hAnsi="Times New Roman" w:cs="Times New Roman"/>
                <w:sz w:val="16"/>
                <w:szCs w:val="16"/>
              </w:rPr>
              <w:t>5643,0</w:t>
            </w:r>
          </w:p>
        </w:tc>
        <w:tc>
          <w:tcPr>
            <w:tcW w:w="850" w:type="dxa"/>
            <w:vMerge/>
          </w:tcPr>
          <w:p w:rsidR="00A1238D" w:rsidRPr="00A1238D" w:rsidRDefault="00A123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238D" w:rsidRPr="00A1238D" w:rsidRDefault="00A1238D">
      <w:pPr>
        <w:pStyle w:val="ConsPlusNormal"/>
        <w:rPr>
          <w:rFonts w:ascii="Times New Roman" w:hAnsi="Times New Roman" w:cs="Times New Roman"/>
        </w:rPr>
        <w:sectPr w:rsidR="00A1238D" w:rsidRPr="00A123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--------------------------------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4032"/>
      <w:bookmarkEnd w:id="18"/>
      <w:r w:rsidRPr="00A1238D">
        <w:rPr>
          <w:rFonts w:ascii="Times New Roman" w:hAnsi="Times New Roman" w:cs="Times New Roman"/>
        </w:rPr>
        <w:t>&lt;*&gt; Указываются прогнозные объемы.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14033"/>
      <w:bookmarkEnd w:id="19"/>
      <w:r w:rsidRPr="00A1238D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14034"/>
      <w:bookmarkEnd w:id="20"/>
      <w:r w:rsidRPr="00A1238D">
        <w:rPr>
          <w:rFonts w:ascii="Times New Roman" w:hAnsi="Times New Roman" w:cs="Times New Roman"/>
        </w:rPr>
        <w:t xml:space="preserve">&lt;***&gt; В связи с переносом исполнения мероприятия на 2015 год сумма плановых значений на 2014 год приведена </w:t>
      </w:r>
      <w:proofErr w:type="spellStart"/>
      <w:r w:rsidRPr="00A1238D">
        <w:rPr>
          <w:rFonts w:ascii="Times New Roman" w:hAnsi="Times New Roman" w:cs="Times New Roman"/>
        </w:rPr>
        <w:t>справочно</w:t>
      </w:r>
      <w:proofErr w:type="spellEnd"/>
      <w:r w:rsidRPr="00A1238D">
        <w:rPr>
          <w:rFonts w:ascii="Times New Roman" w:hAnsi="Times New Roman" w:cs="Times New Roman"/>
        </w:rPr>
        <w:t xml:space="preserve"> и не учтена в общей сумме финансирования мероприятий.</w:t>
      </w:r>
    </w:p>
    <w:p w:rsidR="00A1238D" w:rsidRPr="00A1238D" w:rsidRDefault="00A12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".</w:t>
      </w: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238D" w:rsidRPr="00A1238D" w:rsidRDefault="00A123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21351" w:rsidRPr="00A1238D" w:rsidRDefault="00D21351">
      <w:pPr>
        <w:rPr>
          <w:rFonts w:ascii="Times New Roman" w:hAnsi="Times New Roman" w:cs="Times New Roman"/>
        </w:rPr>
      </w:pPr>
    </w:p>
    <w:sectPr w:rsidR="00D21351" w:rsidRPr="00A1238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D"/>
    <w:rsid w:val="003C6C13"/>
    <w:rsid w:val="005D7A78"/>
    <w:rsid w:val="009536C6"/>
    <w:rsid w:val="00A1238D"/>
    <w:rsid w:val="00D2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E6569-3D24-43F3-8E5B-34CE7ACA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123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123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23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26F1ADC073777ECF7793394402863403BDABE87E5E11627122991FD4AFC583B438868BA8D1B1AA281704058B5ACB3DF70506C5D3FD183750ED5C718F2lAI" TargetMode="External"/><Relationship Id="rId18" Type="http://schemas.openxmlformats.org/officeDocument/2006/relationships/hyperlink" Target="consultantplus://offline/ref=326F1ADC073777ECF7793394402863403BDABE87E5E11627122991FD4AFC583B438868BA8D1B1AA281754D50B7ACB3DF70506C5D3FD183750ED5C718F2lAI" TargetMode="External"/><Relationship Id="rId26" Type="http://schemas.openxmlformats.org/officeDocument/2006/relationships/hyperlink" Target="consultantplus://offline/ref=326F1ADC073777ECF7793394402863403BDABE87E5E11627122991FD4AFC583B438868BA8D1B1AA281754D53B2ACB3DF70506C5D3FD183750ED5C718F2lAI" TargetMode="External"/><Relationship Id="rId39" Type="http://schemas.openxmlformats.org/officeDocument/2006/relationships/hyperlink" Target="consultantplus://offline/ref=326F1ADC073777ECF7792D9956443D4936D2E689E0E41F734A7F97AA15AC5E6E11C836E3CC5F09A2896C4B50B1FAl4I" TargetMode="External"/><Relationship Id="rId21" Type="http://schemas.openxmlformats.org/officeDocument/2006/relationships/hyperlink" Target="consultantplus://offline/ref=326F1ADC073777ECF7793394402863403BDABE87E5E11627122991FD4AFC583B438868BA8D1B1AA28D704B55B2ACB3DF70506C5D3FD183750ED5C718F2lAI" TargetMode="External"/><Relationship Id="rId34" Type="http://schemas.openxmlformats.org/officeDocument/2006/relationships/hyperlink" Target="consultantplus://offline/ref=326F1ADC073777ECF7792D9956443D4930D8E68BE5EF1F734A7F97AA15AC5E6E11C836E3CC5F09A2896C4B50B1FAl4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26F1ADC073777ECF7793394402863403BDABE87E5E11627122991FD4AFC583B438868BA8D1B1AA28C7B4159B1ACB3DF70506C5D3FD183750ED5C718F2l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6F1ADC073777ECF7793394402863403BDABE87E5E11627122991FD4AFC583B438868BA8D1B1AA281754A58B4ACB3DF70506C5D3FD183750ED5C718F2lAI" TargetMode="External"/><Relationship Id="rId20" Type="http://schemas.openxmlformats.org/officeDocument/2006/relationships/hyperlink" Target="consultantplus://offline/ref=326F1ADC073777ECF7793394402863403BDABE87E5E11627122991FD4AFC583B438868BA8D1B1AA281754D51B1ACB3DF70506C5D3FD183750ED5C718F2lAI" TargetMode="External"/><Relationship Id="rId29" Type="http://schemas.openxmlformats.org/officeDocument/2006/relationships/hyperlink" Target="consultantplus://offline/ref=326F1ADC073777ECF7793394402863403BDABE87E5E11627122991FD4AFC583B438868BA8D1B1AA28D704B58B0ACB3DF70506C5D3FD183750ED5C718F2lAI" TargetMode="External"/><Relationship Id="rId41" Type="http://schemas.openxmlformats.org/officeDocument/2006/relationships/hyperlink" Target="consultantplus://offline/ref=326F1ADC073777ECF7792D9956443D4930D8E68BE5EF1F734A7F97AA15AC5E6E11C836E3CC5F09A2896C4B50B1FAl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6F1ADC073777ECF7793394402863403BDABE87E5E11627122991FD4AFC583B438868BA8D1B1AA28F724F51B5ACB3DF70506C5D3FD183750ED5C718F2lAI" TargetMode="External"/><Relationship Id="rId11" Type="http://schemas.openxmlformats.org/officeDocument/2006/relationships/hyperlink" Target="consultantplus://offline/ref=326F1ADC073777ECF7793394402863403BDABE87E5E1122C122E91FD4AFC583B438868BA9F1B42AE8A725751B2B9E58E36F0l6I" TargetMode="External"/><Relationship Id="rId24" Type="http://schemas.openxmlformats.org/officeDocument/2006/relationships/hyperlink" Target="consultantplus://offline/ref=326F1ADC073777ECF7793394402863403BDABE87E5E11627122991FD4AFC583B438868BA8D1B1AA28D704B56B3ACB3DF70506C5D3FD183750ED5C718F2lAI" TargetMode="External"/><Relationship Id="rId32" Type="http://schemas.openxmlformats.org/officeDocument/2006/relationships/hyperlink" Target="consultantplus://offline/ref=326F1ADC073777ECF7793394402863403BDABE87E5E11627122991FD4AFC583B438868BA8D1B1AA281754D55BAACB3DF70506C5D3FD183750ED5C718F2lAI" TargetMode="External"/><Relationship Id="rId37" Type="http://schemas.openxmlformats.org/officeDocument/2006/relationships/hyperlink" Target="consultantplus://offline/ref=326F1ADC073777ECF7793394402863403BDABE87ECE714221720CCF742A55439448737BF8A0A1AA1886C4851ADA5E78CF3l7I" TargetMode="External"/><Relationship Id="rId40" Type="http://schemas.openxmlformats.org/officeDocument/2006/relationships/hyperlink" Target="consultantplus://offline/ref=326F1ADC073777ECF7792D9956443D4933D3E989E0E31F734A7F97AA15AC5E6E11C836E3CC5F09A2896C4B50B1FAl4I" TargetMode="External"/><Relationship Id="rId5" Type="http://schemas.openxmlformats.org/officeDocument/2006/relationships/hyperlink" Target="consultantplus://offline/ref=326F1ADC073777ECF7793394402863403BDABE87E5E11627122991FD4AFC583B438868BA9F1B42AE8A725751B2B9E58E36F0l6I" TargetMode="External"/><Relationship Id="rId15" Type="http://schemas.openxmlformats.org/officeDocument/2006/relationships/hyperlink" Target="consultantplus://offline/ref=326F1ADC073777ECF7793394402863403BDABE87E5E11627122991FD4AFC583B438868BA8D1B1AA281754A57B4ACB3DF70506C5D3FD183750ED5C718F2lAI" TargetMode="External"/><Relationship Id="rId23" Type="http://schemas.openxmlformats.org/officeDocument/2006/relationships/hyperlink" Target="consultantplus://offline/ref=326F1ADC073777ECF7793394402863403BDABE87E5E11627122991FD4AFC583B438868BA8D1B1AA281754D52B1ACB3DF70506C5D3FD183750ED5C718F2lAI" TargetMode="External"/><Relationship Id="rId28" Type="http://schemas.openxmlformats.org/officeDocument/2006/relationships/hyperlink" Target="consultantplus://offline/ref=326F1ADC073777ECF7793394402863403BDABE87E5E11627122991FD4AFC583B438868BA8D1B1AA281754D54B7ACB3DF70506C5D3FD183750ED5C718F2lAI" TargetMode="External"/><Relationship Id="rId36" Type="http://schemas.openxmlformats.org/officeDocument/2006/relationships/hyperlink" Target="consultantplus://offline/ref=326F1ADC073777ECF7792D9956443D4931D7E18DE3E51F734A7F97AA15AC5E6E11C836E3CC5F09A2896C4B50B1FAl4I" TargetMode="External"/><Relationship Id="rId10" Type="http://schemas.openxmlformats.org/officeDocument/2006/relationships/hyperlink" Target="consultantplus://offline/ref=326F1ADC073777ECF7793394402863403BDABE87E5E11627122991FD4AFC583B438868BA8D1B1AA280714851B7ACB3DF70506C5D3FD183750ED5C718F2lAI" TargetMode="External"/><Relationship Id="rId19" Type="http://schemas.openxmlformats.org/officeDocument/2006/relationships/hyperlink" Target="consultantplus://offline/ref=326F1ADC073777ECF7793394402863403BDABE87E5E11627122991FD4AFC583B438868BA8D1B1AA281754D50B5ACB3DF70506C5D3FD183750ED5C718F2lAI" TargetMode="External"/><Relationship Id="rId31" Type="http://schemas.openxmlformats.org/officeDocument/2006/relationships/hyperlink" Target="consultantplus://offline/ref=326F1ADC073777ECF7793394402863403BDABE87E5E11627122991FD4AFC583B438868BA8D1B1AA281754D55B0ACB3DF70506C5D3FD183750ED5C718F2l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26F1ADC073777ECF7793394402863403BDABE87E5E11627122991FD4AFC583B438868BA8D1B1AA2807B4059B4ACB3DF70506C5D3FD183750ED5C718F2lAI" TargetMode="External"/><Relationship Id="rId14" Type="http://schemas.openxmlformats.org/officeDocument/2006/relationships/hyperlink" Target="consultantplus://offline/ref=326F1ADC073777ECF7793394402863403BDABE87E5E11627122991FD4AFC583B438868BA8D1B1AA281744855B1ACB3DF70506C5D3FD183750ED5C718F2lAI" TargetMode="External"/><Relationship Id="rId22" Type="http://schemas.openxmlformats.org/officeDocument/2006/relationships/hyperlink" Target="consultantplus://offline/ref=326F1ADC073777ECF7793394402863403BDABE87E5E11627122991FD4AFC583B438868BA8D1B1AA281754D52B3ACB3DF70506C5D3FD183750ED5C718F2lAI" TargetMode="External"/><Relationship Id="rId27" Type="http://schemas.openxmlformats.org/officeDocument/2006/relationships/hyperlink" Target="consultantplus://offline/ref=326F1ADC073777ECF7793394402863403BDABE87E5E11627122991FD4AFC583B438868BA8D1B1AA281754D53B4ACB3DF70506C5D3FD183750ED5C718F2lAI" TargetMode="External"/><Relationship Id="rId30" Type="http://schemas.openxmlformats.org/officeDocument/2006/relationships/hyperlink" Target="consultantplus://offline/ref=326F1ADC073777ECF7793394402863403BDABE87E5E11627122991FD4AFC583B438868BA8D1B1AA281754D55B2ACB3DF70506C5D3FD183750ED5C718F2lAI" TargetMode="External"/><Relationship Id="rId35" Type="http://schemas.openxmlformats.org/officeDocument/2006/relationships/hyperlink" Target="consultantplus://offline/ref=326F1ADC073777ECF7792D9956443D4930D8E68BE5EF1F734A7F97AA15AC5E6E11C836E3CC5F09A2896C4B50B1FAl4I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326F1ADC073777ECF7793394402863403BDABE87E5E11627122991FD4AFC583B438868BA8D1B1AA2807B4059B1ACB3DF70506C5D3FD183750ED5C718F2lA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26F1ADC073777ECF7793394402863403BDABE87E5E11627122991FD4AFC583B438868BA8D1B1AA281724950B4ACB3DF70506C5D3FD183750ED5C718F2lAI" TargetMode="External"/><Relationship Id="rId17" Type="http://schemas.openxmlformats.org/officeDocument/2006/relationships/hyperlink" Target="consultantplus://offline/ref=326F1ADC073777ECF7793394402863403BDABE87E5E11627122991FD4AFC583B438868BA8D1B1AA28D704B53B2ACB3DF70506C5D3FD183750ED5C718F2lAI" TargetMode="External"/><Relationship Id="rId25" Type="http://schemas.openxmlformats.org/officeDocument/2006/relationships/hyperlink" Target="consultantplus://offline/ref=326F1ADC073777ECF7793394402863403BDABE87E5E11627122991FD4AFC583B438868BA8D1B1AA281754D52BBACB3DF70506C5D3FD183750ED5C718F2lAI" TargetMode="External"/><Relationship Id="rId33" Type="http://schemas.openxmlformats.org/officeDocument/2006/relationships/hyperlink" Target="consultantplus://offline/ref=326F1ADC073777ECF7793394402863403BDABE87E5E11627122991FD4AFC583B438868BA8D1B1AA281754D57B7ACB3DF70506C5D3FD183750ED5C718F2lAI" TargetMode="External"/><Relationship Id="rId38" Type="http://schemas.openxmlformats.org/officeDocument/2006/relationships/hyperlink" Target="consultantplus://offline/ref=326F1ADC073777ECF7793394402863403BDABE87ECE714221720CCF742A55439448737BF8A0A1AA1886C4851ADA5E78CF3l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173</Pages>
  <Words>29480</Words>
  <Characters>168040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Бацай Елена Николаевна</dc:creator>
  <cp:keywords/>
  <dc:description/>
  <cp:lastModifiedBy>Бацай Елена Николаевна</cp:lastModifiedBy>
  <cp:revision>1</cp:revision>
  <dcterms:created xsi:type="dcterms:W3CDTF">2023-11-20T08:37:00Z</dcterms:created>
  <dcterms:modified xsi:type="dcterms:W3CDTF">2023-11-20T08:50:00Z</dcterms:modified>
</cp:coreProperties>
</file>