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57B" w:rsidRPr="00CE1F7A" w:rsidRDefault="0003357B" w:rsidP="00CE1F7A">
      <w:pPr>
        <w:pStyle w:val="1"/>
        <w:shd w:val="clear" w:color="auto" w:fill="auto"/>
        <w:spacing w:line="240" w:lineRule="auto"/>
        <w:ind w:firstLine="6379"/>
        <w:jc w:val="right"/>
      </w:pPr>
      <w:r w:rsidRPr="00CE1F7A">
        <w:t>ПРИЛОЖЕНИЕ № 2</w:t>
      </w:r>
    </w:p>
    <w:p w:rsidR="0003357B" w:rsidRPr="00CE1F7A" w:rsidRDefault="00D76AE0" w:rsidP="00CE1F7A">
      <w:pPr>
        <w:pStyle w:val="1"/>
        <w:shd w:val="clear" w:color="auto" w:fill="auto"/>
        <w:spacing w:line="240" w:lineRule="auto"/>
        <w:ind w:firstLine="6379"/>
        <w:jc w:val="right"/>
      </w:pPr>
      <w:r>
        <w:t>к</w:t>
      </w:r>
      <w:r w:rsidR="0003357B" w:rsidRPr="00CE1F7A">
        <w:t xml:space="preserve"> постановлению Правительства</w:t>
      </w:r>
    </w:p>
    <w:p w:rsidR="0003357B" w:rsidRPr="00CE1F7A" w:rsidRDefault="0003357B" w:rsidP="00CE1F7A">
      <w:pPr>
        <w:pStyle w:val="1"/>
        <w:shd w:val="clear" w:color="auto" w:fill="auto"/>
        <w:spacing w:line="240" w:lineRule="auto"/>
        <w:ind w:firstLine="6379"/>
        <w:jc w:val="right"/>
      </w:pPr>
      <w:r w:rsidRPr="00CE1F7A">
        <w:t xml:space="preserve">Новосибирской области </w:t>
      </w:r>
    </w:p>
    <w:p w:rsidR="0003357B" w:rsidRPr="0003357B" w:rsidRDefault="0003357B" w:rsidP="00CE1F7A">
      <w:pPr>
        <w:pStyle w:val="1"/>
        <w:shd w:val="clear" w:color="auto" w:fill="auto"/>
        <w:spacing w:line="240" w:lineRule="auto"/>
        <w:ind w:firstLine="6379"/>
        <w:jc w:val="right"/>
      </w:pPr>
      <w:r w:rsidRPr="00CE1F7A">
        <w:t>от _____________ № ______</w:t>
      </w:r>
    </w:p>
    <w:p w:rsidR="0003357B" w:rsidRDefault="0003357B" w:rsidP="0003357B">
      <w:pPr>
        <w:pStyle w:val="1"/>
        <w:shd w:val="clear" w:color="auto" w:fill="auto"/>
        <w:spacing w:line="240" w:lineRule="auto"/>
        <w:ind w:firstLine="720"/>
        <w:jc w:val="both"/>
      </w:pPr>
    </w:p>
    <w:p w:rsidR="00CE1F7A" w:rsidRPr="0003357B" w:rsidRDefault="00CE1F7A" w:rsidP="0003357B">
      <w:pPr>
        <w:pStyle w:val="1"/>
        <w:shd w:val="clear" w:color="auto" w:fill="auto"/>
        <w:spacing w:line="240" w:lineRule="auto"/>
        <w:ind w:firstLine="720"/>
        <w:jc w:val="both"/>
      </w:pPr>
    </w:p>
    <w:p w:rsidR="0003357B" w:rsidRPr="0003357B" w:rsidRDefault="0003357B" w:rsidP="0003357B">
      <w:pPr>
        <w:pStyle w:val="1"/>
        <w:shd w:val="clear" w:color="auto" w:fill="auto"/>
        <w:spacing w:line="240" w:lineRule="auto"/>
        <w:ind w:firstLine="0"/>
        <w:jc w:val="center"/>
      </w:pPr>
      <w:r w:rsidRPr="0003357B">
        <w:t xml:space="preserve">Особые режимы использования земель </w:t>
      </w:r>
      <w:r w:rsidRPr="0003357B">
        <w:rPr>
          <w:bCs/>
        </w:rPr>
        <w:t>и требования к</w:t>
      </w:r>
      <w:r>
        <w:rPr>
          <w:bCs/>
        </w:rPr>
        <w:t xml:space="preserve"> </w:t>
      </w:r>
      <w:r w:rsidRPr="0003357B">
        <w:rPr>
          <w:bCs/>
        </w:rPr>
        <w:t>градостроительным регламентам в границах зон охраны объекта</w:t>
      </w:r>
      <w:r>
        <w:rPr>
          <w:bCs/>
        </w:rPr>
        <w:t xml:space="preserve"> </w:t>
      </w:r>
      <w:r w:rsidRPr="0003357B">
        <w:t>культурного наследия регионального значения «Дом жилой «</w:t>
      </w:r>
      <w:proofErr w:type="spellStart"/>
      <w:r w:rsidRPr="0003357B">
        <w:t>Союззолото</w:t>
      </w:r>
      <w:proofErr w:type="spellEnd"/>
      <w:r w:rsidRPr="0003357B">
        <w:t xml:space="preserve">», арх. Б. А. Гордеев, А. И. Бобров, 30-е гг. </w:t>
      </w:r>
      <w:r w:rsidRPr="0003357B">
        <w:rPr>
          <w:lang w:val="en-US"/>
        </w:rPr>
        <w:t>XX</w:t>
      </w:r>
      <w:r w:rsidR="00100296">
        <w:t> </w:t>
      </w:r>
      <w:r w:rsidRPr="0003357B">
        <w:t xml:space="preserve">в., </w:t>
      </w:r>
      <w:r w:rsidR="00100296">
        <w:t xml:space="preserve">расположенного по адресу: </w:t>
      </w:r>
      <w:r w:rsidRPr="0003357B">
        <w:t>г. Новосибирск, ул. Каменская, 16 (ул.</w:t>
      </w:r>
      <w:r w:rsidR="00100296">
        <w:t> </w:t>
      </w:r>
      <w:r w:rsidRPr="0003357B">
        <w:t>Октябрьская, 79)</w:t>
      </w:r>
    </w:p>
    <w:p w:rsidR="0003357B" w:rsidRDefault="0003357B" w:rsidP="0003357B">
      <w:pPr>
        <w:pStyle w:val="1"/>
        <w:shd w:val="clear" w:color="auto" w:fill="auto"/>
        <w:spacing w:line="276" w:lineRule="auto"/>
        <w:ind w:firstLine="0"/>
        <w:jc w:val="center"/>
        <w:rPr>
          <w:b/>
          <w:sz w:val="24"/>
          <w:szCs w:val="24"/>
          <w:highlight w:val="yellow"/>
        </w:rPr>
      </w:pPr>
    </w:p>
    <w:p w:rsidR="0003357B" w:rsidRDefault="0003357B" w:rsidP="0003357B">
      <w:pPr>
        <w:pStyle w:val="1"/>
        <w:shd w:val="clear" w:color="auto" w:fill="auto"/>
        <w:spacing w:line="240" w:lineRule="auto"/>
        <w:ind w:firstLine="709"/>
        <w:jc w:val="both"/>
      </w:pPr>
      <w:r>
        <w:t>1. </w:t>
      </w:r>
      <w:r w:rsidRPr="0003357B">
        <w:t xml:space="preserve">Особые режимы использования земель </w:t>
      </w:r>
      <w:r w:rsidRPr="0003357B">
        <w:rPr>
          <w:bCs/>
        </w:rPr>
        <w:t>и требования к</w:t>
      </w:r>
      <w:r>
        <w:rPr>
          <w:bCs/>
        </w:rPr>
        <w:t xml:space="preserve"> </w:t>
      </w:r>
      <w:r w:rsidRPr="0003357B">
        <w:rPr>
          <w:bCs/>
        </w:rPr>
        <w:t>градостроительным регламентам в границах охран</w:t>
      </w:r>
      <w:r w:rsidR="00B81334">
        <w:rPr>
          <w:bCs/>
        </w:rPr>
        <w:t xml:space="preserve">ной зоны </w:t>
      </w:r>
      <w:r w:rsidR="00F977A1">
        <w:rPr>
          <w:bCs/>
        </w:rPr>
        <w:t>№ 6</w:t>
      </w:r>
      <w:r w:rsidRPr="0003357B">
        <w:rPr>
          <w:bCs/>
        </w:rPr>
        <w:t xml:space="preserve"> объекта</w:t>
      </w:r>
      <w:r>
        <w:rPr>
          <w:bCs/>
        </w:rPr>
        <w:t xml:space="preserve"> </w:t>
      </w:r>
      <w:r w:rsidRPr="0003357B">
        <w:t>культурного наследия регионального значения «Дом жилой «</w:t>
      </w:r>
      <w:proofErr w:type="spellStart"/>
      <w:r w:rsidRPr="0003357B">
        <w:t>Союззолото</w:t>
      </w:r>
      <w:proofErr w:type="spellEnd"/>
      <w:r w:rsidRPr="0003357B">
        <w:t>», арх.</w:t>
      </w:r>
      <w:r w:rsidR="00F977A1">
        <w:t> </w:t>
      </w:r>
      <w:r w:rsidRPr="0003357B">
        <w:t>Б.</w:t>
      </w:r>
      <w:r w:rsidR="00B53EC6">
        <w:t> </w:t>
      </w:r>
      <w:r w:rsidRPr="0003357B">
        <w:t xml:space="preserve">А. Гордеев, А. И. Бобров, 30-е гг. </w:t>
      </w:r>
      <w:r w:rsidRPr="0003357B">
        <w:rPr>
          <w:lang w:val="en-US"/>
        </w:rPr>
        <w:t>XX</w:t>
      </w:r>
      <w:r w:rsidRPr="0003357B">
        <w:t xml:space="preserve"> в., </w:t>
      </w:r>
      <w:r w:rsidR="00100296">
        <w:t xml:space="preserve">расположенного по адресу: </w:t>
      </w:r>
      <w:r w:rsidRPr="0003357B">
        <w:t>г.</w:t>
      </w:r>
      <w:r w:rsidR="00100296">
        <w:t> </w:t>
      </w:r>
      <w:r w:rsidRPr="0003357B">
        <w:t>Новосибирск, ул. Каменская, 16 (ул. Октябрьская, 79)</w:t>
      </w:r>
      <w:r w:rsidR="00100296">
        <w:t xml:space="preserve"> (далее – объект культурного наследия)</w:t>
      </w:r>
      <w:r>
        <w:t>:</w:t>
      </w:r>
    </w:p>
    <w:p w:rsidR="0003357B" w:rsidRPr="0003357B" w:rsidRDefault="0003357B" w:rsidP="0003357B">
      <w:pPr>
        <w:pStyle w:val="1"/>
        <w:shd w:val="clear" w:color="auto" w:fill="auto"/>
        <w:spacing w:line="240" w:lineRule="auto"/>
        <w:ind w:firstLine="709"/>
        <w:rPr>
          <w:bCs/>
        </w:rPr>
      </w:pPr>
      <w:r>
        <w:rPr>
          <w:bCs/>
        </w:rPr>
        <w:t>1) </w:t>
      </w:r>
      <w:r w:rsidR="00100296">
        <w:rPr>
          <w:bCs/>
        </w:rPr>
        <w:t>З</w:t>
      </w:r>
      <w:r w:rsidRPr="0003357B">
        <w:rPr>
          <w:bCs/>
        </w:rPr>
        <w:t>апрещается:</w:t>
      </w:r>
    </w:p>
    <w:p w:rsidR="0003357B" w:rsidRPr="0003357B" w:rsidRDefault="00226EFD" w:rsidP="00226EFD">
      <w:pPr>
        <w:pStyle w:val="1"/>
        <w:shd w:val="clear" w:color="auto" w:fill="auto"/>
        <w:tabs>
          <w:tab w:val="left" w:pos="925"/>
        </w:tabs>
        <w:spacing w:line="240" w:lineRule="auto"/>
        <w:ind w:firstLine="720"/>
        <w:jc w:val="both"/>
      </w:pPr>
      <w:r>
        <w:t>а) </w:t>
      </w:r>
      <w:r w:rsidR="0003357B" w:rsidRPr="0003357B">
        <w:t>строительство, за исключением применения специальных мер, направленных на сохранение и восстановление (регенерацию) историко-градостроительной и природной среды объекта культурного наследия;</w:t>
      </w:r>
    </w:p>
    <w:p w:rsidR="0003357B" w:rsidRPr="0003357B" w:rsidRDefault="00226EFD" w:rsidP="00226EFD">
      <w:pPr>
        <w:pStyle w:val="1"/>
        <w:shd w:val="clear" w:color="auto" w:fill="auto"/>
        <w:tabs>
          <w:tab w:val="left" w:pos="935"/>
        </w:tabs>
        <w:spacing w:line="240" w:lineRule="auto"/>
        <w:ind w:firstLine="720"/>
        <w:jc w:val="both"/>
      </w:pPr>
      <w:r>
        <w:t>б) </w:t>
      </w:r>
      <w:r w:rsidR="0003357B" w:rsidRPr="0003357B">
        <w:t>изменение исторически сложившихся границ кварталов;</w:t>
      </w:r>
    </w:p>
    <w:p w:rsidR="0003357B" w:rsidRPr="0003357B" w:rsidRDefault="00226EFD" w:rsidP="00226EFD">
      <w:pPr>
        <w:pStyle w:val="1"/>
        <w:shd w:val="clear" w:color="auto" w:fill="auto"/>
        <w:tabs>
          <w:tab w:val="left" w:pos="925"/>
        </w:tabs>
        <w:spacing w:line="240" w:lineRule="auto"/>
        <w:ind w:firstLine="720"/>
        <w:jc w:val="both"/>
      </w:pPr>
      <w:r>
        <w:t>в) </w:t>
      </w:r>
      <w:r w:rsidR="0003357B" w:rsidRPr="0003357B">
        <w:t xml:space="preserve">размещение предприятий, создающих повышенные грузовые потоки, </w:t>
      </w:r>
      <w:proofErr w:type="spellStart"/>
      <w:r w:rsidR="0003357B" w:rsidRPr="0003357B">
        <w:t>взрывопожароопасность</w:t>
      </w:r>
      <w:proofErr w:type="spellEnd"/>
      <w:r w:rsidR="0003357B" w:rsidRPr="0003357B">
        <w:t xml:space="preserve"> и оказывающих прямое или косвенное негативное воздействие на сохранность объекта культурного наследия;</w:t>
      </w:r>
    </w:p>
    <w:p w:rsidR="0003357B" w:rsidRPr="0003357B" w:rsidRDefault="00226EFD" w:rsidP="00226EFD">
      <w:pPr>
        <w:pStyle w:val="1"/>
        <w:shd w:val="clear" w:color="auto" w:fill="auto"/>
        <w:tabs>
          <w:tab w:val="left" w:pos="921"/>
        </w:tabs>
        <w:spacing w:line="240" w:lineRule="auto"/>
        <w:ind w:firstLine="720"/>
        <w:jc w:val="both"/>
      </w:pPr>
      <w:r>
        <w:t>г) </w:t>
      </w:r>
      <w:r w:rsidR="0003357B" w:rsidRPr="0003357B">
        <w:t>размещение временных построек и объектов размером в плане более 2,5х3,5</w:t>
      </w:r>
      <w:r w:rsidR="005B6477">
        <w:t> </w:t>
      </w:r>
      <w:r w:rsidR="0003357B" w:rsidRPr="0003357B">
        <w:t>м</w:t>
      </w:r>
      <w:r w:rsidR="005B6477">
        <w:t>етра</w:t>
      </w:r>
      <w:r w:rsidR="0003357B" w:rsidRPr="0003357B">
        <w:t xml:space="preserve"> и высотой более 3,0 м</w:t>
      </w:r>
      <w:r w:rsidR="005B6477">
        <w:t>етра</w:t>
      </w:r>
      <w:r w:rsidR="0003357B" w:rsidRPr="0003357B">
        <w:t>;</w:t>
      </w:r>
    </w:p>
    <w:p w:rsidR="0003357B" w:rsidRPr="0003357B" w:rsidRDefault="00226EFD" w:rsidP="00226EFD">
      <w:pPr>
        <w:pStyle w:val="1"/>
        <w:shd w:val="clear" w:color="auto" w:fill="auto"/>
        <w:tabs>
          <w:tab w:val="left" w:pos="916"/>
        </w:tabs>
        <w:spacing w:line="240" w:lineRule="auto"/>
        <w:ind w:firstLine="720"/>
        <w:jc w:val="both"/>
      </w:pPr>
      <w:r>
        <w:t>д) </w:t>
      </w:r>
      <w:r w:rsidR="0003357B" w:rsidRPr="0003357B">
        <w:t>размещение рекламных конструкций перед выходящими на улицу фасадами объекта культурного наследия;</w:t>
      </w:r>
    </w:p>
    <w:p w:rsidR="0003357B" w:rsidRPr="0003357B" w:rsidRDefault="00A07A39" w:rsidP="00226EFD">
      <w:pPr>
        <w:pStyle w:val="1"/>
        <w:shd w:val="clear" w:color="auto" w:fill="auto"/>
        <w:spacing w:line="240" w:lineRule="auto"/>
        <w:ind w:firstLine="720"/>
        <w:jc w:val="both"/>
      </w:pPr>
      <w:r>
        <w:t>е</w:t>
      </w:r>
      <w:r w:rsidR="00226EFD">
        <w:t>) </w:t>
      </w:r>
      <w:r w:rsidR="0003357B" w:rsidRPr="0003357B">
        <w:t xml:space="preserve">прокладка инженерных коммуникаций (теплотрасс, газопровода, </w:t>
      </w:r>
      <w:proofErr w:type="spellStart"/>
      <w:r w:rsidR="0003357B" w:rsidRPr="0003357B">
        <w:t>электрокабеля</w:t>
      </w:r>
      <w:proofErr w:type="spellEnd"/>
      <w:r w:rsidR="0003357B" w:rsidRPr="0003357B">
        <w:t xml:space="preserve"> и т.д.) наземным и надземным способом, кроме временных, необходимых для проведения работ по сохранению объекта культурного наследия;</w:t>
      </w:r>
    </w:p>
    <w:p w:rsidR="0003357B" w:rsidRPr="0003357B" w:rsidRDefault="00A07A39" w:rsidP="00226EFD">
      <w:pPr>
        <w:pStyle w:val="1"/>
        <w:shd w:val="clear" w:color="auto" w:fill="auto"/>
        <w:tabs>
          <w:tab w:val="left" w:pos="925"/>
        </w:tabs>
        <w:spacing w:line="240" w:lineRule="auto"/>
        <w:ind w:firstLine="720"/>
        <w:jc w:val="both"/>
      </w:pPr>
      <w:r>
        <w:t>ж</w:t>
      </w:r>
      <w:r w:rsidR="00226EFD">
        <w:t>) </w:t>
      </w:r>
      <w:r w:rsidR="0003357B" w:rsidRPr="0003357B">
        <w:t>использование строительных технологий, создающих динамические нагрузки и оказывающие негативное воздействие на объекты культурного наследия;</w:t>
      </w:r>
    </w:p>
    <w:p w:rsidR="0003357B" w:rsidRPr="0003357B" w:rsidRDefault="00A07A39" w:rsidP="00226EFD">
      <w:pPr>
        <w:pStyle w:val="1"/>
        <w:shd w:val="clear" w:color="auto" w:fill="auto"/>
        <w:tabs>
          <w:tab w:val="left" w:pos="935"/>
        </w:tabs>
        <w:spacing w:line="240" w:lineRule="auto"/>
        <w:ind w:firstLine="720"/>
        <w:jc w:val="both"/>
      </w:pPr>
      <w:r>
        <w:t>з</w:t>
      </w:r>
      <w:r w:rsidR="00226EFD">
        <w:t xml:space="preserve">) </w:t>
      </w:r>
      <w:r w:rsidR="0003357B" w:rsidRPr="0003357B">
        <w:t>организация свалок;</w:t>
      </w:r>
    </w:p>
    <w:p w:rsidR="0003357B" w:rsidRPr="0003357B" w:rsidRDefault="00A07A39" w:rsidP="00226EFD">
      <w:pPr>
        <w:pStyle w:val="1"/>
        <w:shd w:val="clear" w:color="auto" w:fill="auto"/>
        <w:tabs>
          <w:tab w:val="left" w:pos="930"/>
        </w:tabs>
        <w:spacing w:line="240" w:lineRule="auto"/>
        <w:ind w:firstLine="720"/>
        <w:jc w:val="both"/>
      </w:pPr>
      <w:r>
        <w:t>и</w:t>
      </w:r>
      <w:r w:rsidR="00226EFD">
        <w:t>) </w:t>
      </w:r>
      <w:r w:rsidR="0003357B" w:rsidRPr="0003357B">
        <w:t>установка растяжек над дорогой, за исключением растяжек событийного характера на время проведения мероприятий;</w:t>
      </w:r>
    </w:p>
    <w:p w:rsidR="0003357B" w:rsidRPr="0003357B" w:rsidRDefault="00A07A39" w:rsidP="00226EFD">
      <w:pPr>
        <w:pStyle w:val="1"/>
        <w:shd w:val="clear" w:color="auto" w:fill="auto"/>
        <w:tabs>
          <w:tab w:val="left" w:pos="935"/>
        </w:tabs>
        <w:spacing w:line="240" w:lineRule="auto"/>
        <w:ind w:firstLine="720"/>
        <w:jc w:val="both"/>
      </w:pPr>
      <w:r>
        <w:t>к</w:t>
      </w:r>
      <w:bookmarkStart w:id="0" w:name="_GoBack"/>
      <w:bookmarkEnd w:id="0"/>
      <w:r w:rsidR="00226EFD">
        <w:t>) </w:t>
      </w:r>
      <w:r w:rsidR="0003357B" w:rsidRPr="0003357B">
        <w:t xml:space="preserve">в соответствии с приказом Министерства экономического развития Российской Федерации от 01.09.2014 </w:t>
      </w:r>
      <w:r w:rsidR="005B6477">
        <w:t>№ </w:t>
      </w:r>
      <w:r w:rsidR="0003357B" w:rsidRPr="0003357B">
        <w:t>540 «Об утверждении классификатора видов разрешенного использования земельных участков» все виды использования земельных участков, за исключением видов разрешенного использования с кодом 12.0 «Общее пользование территории».</w:t>
      </w:r>
    </w:p>
    <w:p w:rsidR="0003357B" w:rsidRPr="0003357B" w:rsidRDefault="005B6477" w:rsidP="005B6477">
      <w:pPr>
        <w:pStyle w:val="1"/>
        <w:shd w:val="clear" w:color="auto" w:fill="auto"/>
        <w:spacing w:line="240" w:lineRule="auto"/>
        <w:ind w:firstLine="709"/>
        <w:rPr>
          <w:bCs/>
        </w:rPr>
      </w:pPr>
      <w:bookmarkStart w:id="1" w:name="bookmark36"/>
      <w:bookmarkStart w:id="2" w:name="bookmark37"/>
      <w:r>
        <w:rPr>
          <w:bCs/>
        </w:rPr>
        <w:t>2</w:t>
      </w:r>
      <w:r w:rsidR="00F65A65">
        <w:rPr>
          <w:bCs/>
        </w:rPr>
        <w:t>)</w:t>
      </w:r>
      <w:r>
        <w:rPr>
          <w:bCs/>
        </w:rPr>
        <w:t> </w:t>
      </w:r>
      <w:r w:rsidR="0003357B" w:rsidRPr="0003357B">
        <w:rPr>
          <w:bCs/>
        </w:rPr>
        <w:t>Разрешается:</w:t>
      </w:r>
      <w:bookmarkEnd w:id="1"/>
      <w:bookmarkEnd w:id="2"/>
    </w:p>
    <w:p w:rsidR="0003357B" w:rsidRPr="0003357B" w:rsidRDefault="005B6477" w:rsidP="00F65A65">
      <w:pPr>
        <w:pStyle w:val="1"/>
        <w:shd w:val="clear" w:color="auto" w:fill="auto"/>
        <w:tabs>
          <w:tab w:val="left" w:pos="927"/>
        </w:tabs>
        <w:spacing w:line="240" w:lineRule="auto"/>
        <w:ind w:firstLine="709"/>
        <w:jc w:val="both"/>
      </w:pPr>
      <w:r>
        <w:lastRenderedPageBreak/>
        <w:t>а) </w:t>
      </w:r>
      <w:r w:rsidR="0003357B" w:rsidRPr="0003357B">
        <w:t>капитальный ремонт и реконструкция объектов капитального строительства и их частей без изменения надземных габаритов с использованием традиционных материалов и применением цветового решения, нейтрального по отношению к объекту культурного наследия;</w:t>
      </w:r>
    </w:p>
    <w:p w:rsidR="0003357B" w:rsidRPr="0003357B" w:rsidRDefault="005B6477" w:rsidP="00F65A65">
      <w:pPr>
        <w:pStyle w:val="1"/>
        <w:shd w:val="clear" w:color="auto" w:fill="auto"/>
        <w:tabs>
          <w:tab w:val="left" w:pos="1130"/>
        </w:tabs>
        <w:spacing w:line="240" w:lineRule="auto"/>
        <w:ind w:firstLine="709"/>
        <w:jc w:val="both"/>
      </w:pPr>
      <w:r>
        <w:t>б) </w:t>
      </w:r>
      <w:r w:rsidR="0003357B" w:rsidRPr="0003357B">
        <w:t>реконструкция объектов инженерно-транспортных коммуникаций, инженерных сетей, при условии исключения их влияния (в том числе динамических воздействий) на сохранность объекта культурного наследия и размещение коммунальных объектов при наличии инженерно-геологических исследований, подтверждающих отсутствие негативного воздействия на объект культурного наследия;</w:t>
      </w:r>
    </w:p>
    <w:p w:rsidR="0003357B" w:rsidRPr="0003357B" w:rsidRDefault="005B6477" w:rsidP="00F65A65">
      <w:pPr>
        <w:pStyle w:val="1"/>
        <w:shd w:val="clear" w:color="auto" w:fill="auto"/>
        <w:tabs>
          <w:tab w:val="left" w:pos="1130"/>
        </w:tabs>
        <w:spacing w:line="240" w:lineRule="auto"/>
        <w:ind w:firstLine="709"/>
        <w:jc w:val="both"/>
      </w:pPr>
      <w:r>
        <w:t>в) </w:t>
      </w:r>
      <w:r w:rsidR="0003357B" w:rsidRPr="0003357B">
        <w:t>строительство подземных сооружений при наличии инженерно-геологических исследований, подтверждающих отсутствие негативного воздействия на объект культурного наследия;</w:t>
      </w:r>
    </w:p>
    <w:p w:rsidR="0003357B" w:rsidRPr="0003357B" w:rsidRDefault="005B6477" w:rsidP="00F65A65">
      <w:pPr>
        <w:pStyle w:val="1"/>
        <w:shd w:val="clear" w:color="auto" w:fill="auto"/>
        <w:tabs>
          <w:tab w:val="left" w:pos="922"/>
        </w:tabs>
        <w:spacing w:line="240" w:lineRule="auto"/>
        <w:ind w:firstLine="709"/>
        <w:jc w:val="both"/>
      </w:pPr>
      <w:r>
        <w:t>г) </w:t>
      </w:r>
      <w:r w:rsidR="0003357B" w:rsidRPr="0003357B">
        <w:t>установка и устройство информационных указателей, памятных знаков, малых архитектурных форм, относящихся к объекту культурного наследия;</w:t>
      </w:r>
    </w:p>
    <w:p w:rsidR="0003357B" w:rsidRPr="0003357B" w:rsidRDefault="005B6477" w:rsidP="00F65A65">
      <w:pPr>
        <w:pStyle w:val="1"/>
        <w:shd w:val="clear" w:color="auto" w:fill="auto"/>
        <w:tabs>
          <w:tab w:val="left" w:pos="932"/>
        </w:tabs>
        <w:spacing w:line="240" w:lineRule="auto"/>
        <w:ind w:firstLine="709"/>
        <w:jc w:val="both"/>
      </w:pPr>
      <w:r>
        <w:t>д) </w:t>
      </w:r>
      <w:r w:rsidR="0003357B" w:rsidRPr="0003357B">
        <w:t>благоустройство и озеленение территории.</w:t>
      </w:r>
    </w:p>
    <w:p w:rsidR="0003357B" w:rsidRPr="0003357B" w:rsidRDefault="00DD07DC" w:rsidP="00CE1F7A">
      <w:pPr>
        <w:pStyle w:val="1"/>
        <w:shd w:val="clear" w:color="auto" w:fill="auto"/>
        <w:spacing w:line="240" w:lineRule="auto"/>
        <w:ind w:firstLine="709"/>
        <w:jc w:val="both"/>
      </w:pPr>
      <w:r>
        <w:t>2. </w:t>
      </w:r>
      <w:r w:rsidRPr="0003357B">
        <w:t xml:space="preserve">Особые режимы использования земель </w:t>
      </w:r>
      <w:r w:rsidRPr="0003357B">
        <w:rPr>
          <w:bCs/>
        </w:rPr>
        <w:t>и требования к</w:t>
      </w:r>
      <w:r>
        <w:rPr>
          <w:bCs/>
        </w:rPr>
        <w:t xml:space="preserve"> </w:t>
      </w:r>
      <w:r w:rsidRPr="0003357B">
        <w:rPr>
          <w:bCs/>
        </w:rPr>
        <w:t xml:space="preserve">градостроительным регламентам в границах </w:t>
      </w:r>
      <w:r w:rsidR="0003357B" w:rsidRPr="0003357B">
        <w:t xml:space="preserve">зон регулирования застройки и хозяйственной деятельности </w:t>
      </w:r>
      <w:r w:rsidR="00100296">
        <w:t>№</w:t>
      </w:r>
      <w:r w:rsidR="0003357B" w:rsidRPr="0003357B">
        <w:t>№ Р6-1,</w:t>
      </w:r>
      <w:r w:rsidR="00100296">
        <w:t> </w:t>
      </w:r>
      <w:r w:rsidR="0003357B" w:rsidRPr="0003357B">
        <w:t>Р6-2</w:t>
      </w:r>
      <w:r w:rsidR="00100296">
        <w:t xml:space="preserve">, </w:t>
      </w:r>
      <w:r w:rsidR="0003357B" w:rsidRPr="0003357B">
        <w:t>Р6-3</w:t>
      </w:r>
      <w:r>
        <w:t xml:space="preserve"> </w:t>
      </w:r>
      <w:r w:rsidRPr="0003357B">
        <w:rPr>
          <w:bCs/>
        </w:rPr>
        <w:t>объекта</w:t>
      </w:r>
      <w:r>
        <w:rPr>
          <w:bCs/>
        </w:rPr>
        <w:t xml:space="preserve"> </w:t>
      </w:r>
      <w:r w:rsidRPr="0003357B">
        <w:t>культурного наследия</w:t>
      </w:r>
      <w:r>
        <w:t>:</w:t>
      </w:r>
    </w:p>
    <w:p w:rsidR="0003357B" w:rsidRPr="0003357B" w:rsidRDefault="00A378E7" w:rsidP="00A378E7">
      <w:pPr>
        <w:pStyle w:val="1"/>
        <w:shd w:val="clear" w:color="auto" w:fill="auto"/>
        <w:spacing w:line="240" w:lineRule="auto"/>
        <w:ind w:left="1068" w:hanging="359"/>
        <w:rPr>
          <w:bCs/>
        </w:rPr>
      </w:pPr>
      <w:r>
        <w:rPr>
          <w:bCs/>
        </w:rPr>
        <w:t>1) </w:t>
      </w:r>
      <w:r w:rsidR="0003357B" w:rsidRPr="0003357B">
        <w:rPr>
          <w:bCs/>
        </w:rPr>
        <w:t>Запрещается:</w:t>
      </w:r>
    </w:p>
    <w:p w:rsidR="0003357B" w:rsidRPr="0003357B" w:rsidRDefault="00DD07DC" w:rsidP="00DD07DC">
      <w:pPr>
        <w:pStyle w:val="1"/>
        <w:shd w:val="clear" w:color="auto" w:fill="auto"/>
        <w:tabs>
          <w:tab w:val="left" w:pos="960"/>
        </w:tabs>
        <w:spacing w:line="240" w:lineRule="auto"/>
        <w:ind w:firstLine="709"/>
        <w:jc w:val="both"/>
      </w:pPr>
      <w:r>
        <w:t>а) </w:t>
      </w:r>
      <w:r w:rsidR="0003357B" w:rsidRPr="0003357B">
        <w:t>частичная окраска фасадов;</w:t>
      </w:r>
    </w:p>
    <w:p w:rsidR="0003357B" w:rsidRPr="0003357B" w:rsidRDefault="00DD07DC" w:rsidP="00DD07DC">
      <w:pPr>
        <w:pStyle w:val="1"/>
        <w:shd w:val="clear" w:color="auto" w:fill="auto"/>
        <w:tabs>
          <w:tab w:val="left" w:pos="950"/>
        </w:tabs>
        <w:spacing w:line="240" w:lineRule="auto"/>
        <w:ind w:firstLine="709"/>
        <w:jc w:val="both"/>
      </w:pPr>
      <w:r>
        <w:t>б) </w:t>
      </w:r>
      <w:r w:rsidR="0003357B" w:rsidRPr="0003357B">
        <w:t>размещение взрывопожароопасных объектов, объектов с динамическим воздействием, хранение огнеопасных материалов, замусоривание территории;</w:t>
      </w:r>
    </w:p>
    <w:p w:rsidR="0003357B" w:rsidRPr="0003357B" w:rsidRDefault="00DD07DC" w:rsidP="00DD07DC">
      <w:pPr>
        <w:pStyle w:val="1"/>
        <w:shd w:val="clear" w:color="auto" w:fill="auto"/>
        <w:tabs>
          <w:tab w:val="left" w:pos="955"/>
        </w:tabs>
        <w:spacing w:line="240" w:lineRule="auto"/>
        <w:ind w:firstLine="709"/>
        <w:jc w:val="both"/>
      </w:pPr>
      <w:r>
        <w:t>в) </w:t>
      </w:r>
      <w:r w:rsidR="0003357B" w:rsidRPr="0003357B">
        <w:t>прокладка инженерных коммуникаций теплоснабжения, водоснабжения, электроснабжения и газоснабжения по фасадам зданий, выходящим на территории общего пользования, а также наземным и надземным способом, кроме временных, необходимых для проведения работ по сохранению объекта культурного наследия;</w:t>
      </w:r>
    </w:p>
    <w:p w:rsidR="0003357B" w:rsidRPr="0003357B" w:rsidRDefault="00DD07DC" w:rsidP="00DD07DC">
      <w:pPr>
        <w:pStyle w:val="1"/>
        <w:shd w:val="clear" w:color="auto" w:fill="auto"/>
        <w:tabs>
          <w:tab w:val="left" w:pos="1075"/>
        </w:tabs>
        <w:spacing w:line="240" w:lineRule="auto"/>
        <w:ind w:firstLine="709"/>
        <w:jc w:val="both"/>
      </w:pPr>
      <w:r>
        <w:t>г) </w:t>
      </w:r>
      <w:r w:rsidR="0003357B" w:rsidRPr="0003357B">
        <w:t>применение строительных технологий, оказывающих негативное воздействие на объекты культурного наследия и окружающую застройку.</w:t>
      </w:r>
    </w:p>
    <w:p w:rsidR="0003357B" w:rsidRPr="0003357B" w:rsidRDefault="00D437C5" w:rsidP="00D437C5">
      <w:pPr>
        <w:pStyle w:val="1"/>
        <w:shd w:val="clear" w:color="auto" w:fill="auto"/>
        <w:spacing w:line="240" w:lineRule="auto"/>
        <w:ind w:firstLine="709"/>
        <w:rPr>
          <w:bCs/>
        </w:rPr>
      </w:pPr>
      <w:r>
        <w:rPr>
          <w:bCs/>
        </w:rPr>
        <w:t>2) </w:t>
      </w:r>
      <w:r w:rsidR="0003357B" w:rsidRPr="0003357B">
        <w:rPr>
          <w:bCs/>
        </w:rPr>
        <w:t>Разрешается:</w:t>
      </w:r>
    </w:p>
    <w:p w:rsidR="0003357B" w:rsidRPr="0003357B" w:rsidRDefault="00D437C5" w:rsidP="00D437C5">
      <w:pPr>
        <w:pStyle w:val="1"/>
        <w:shd w:val="clear" w:color="auto" w:fill="auto"/>
        <w:tabs>
          <w:tab w:val="left" w:pos="950"/>
        </w:tabs>
        <w:spacing w:line="240" w:lineRule="auto"/>
        <w:ind w:firstLine="709"/>
        <w:jc w:val="both"/>
      </w:pPr>
      <w:r>
        <w:t>а) </w:t>
      </w:r>
      <w:r w:rsidR="0003357B" w:rsidRPr="0003357B">
        <w:t>нейтрализация дисгармоничных объектов;</w:t>
      </w:r>
    </w:p>
    <w:p w:rsidR="0003357B" w:rsidRPr="0003357B" w:rsidRDefault="00D437C5" w:rsidP="00D437C5">
      <w:pPr>
        <w:pStyle w:val="1"/>
        <w:shd w:val="clear" w:color="auto" w:fill="auto"/>
        <w:tabs>
          <w:tab w:val="left" w:pos="950"/>
        </w:tabs>
        <w:spacing w:line="240" w:lineRule="auto"/>
        <w:ind w:firstLine="709"/>
        <w:jc w:val="both"/>
      </w:pPr>
      <w:r>
        <w:t xml:space="preserve">б) </w:t>
      </w:r>
      <w:r w:rsidR="0003357B" w:rsidRPr="0003357B">
        <w:t>строительство подземных сооружений и инженерных сетей при условии наличия инженерно-геологических исследований, подтверждающих отсутствие негативного воздействия на объект культурного наследия;</w:t>
      </w:r>
    </w:p>
    <w:p w:rsidR="0003357B" w:rsidRPr="0003357B" w:rsidRDefault="00D437C5" w:rsidP="00D437C5">
      <w:pPr>
        <w:pStyle w:val="1"/>
        <w:shd w:val="clear" w:color="auto" w:fill="auto"/>
        <w:tabs>
          <w:tab w:val="left" w:pos="950"/>
        </w:tabs>
        <w:spacing w:line="240" w:lineRule="auto"/>
        <w:ind w:firstLine="709"/>
        <w:jc w:val="both"/>
      </w:pPr>
      <w:r>
        <w:t>в) </w:t>
      </w:r>
      <w:r w:rsidR="0003357B" w:rsidRPr="0003357B">
        <w:t>строительство и реконструкция объектов инженерно-транспортных коммуникаций, инженерных сетей, при условии отсутствия их влияния (в том числе динамических воздействий) на объект культурного наследия;</w:t>
      </w:r>
    </w:p>
    <w:p w:rsidR="0003357B" w:rsidRPr="0003357B" w:rsidRDefault="00D437C5" w:rsidP="00D437C5">
      <w:pPr>
        <w:pStyle w:val="1"/>
        <w:shd w:val="clear" w:color="auto" w:fill="auto"/>
        <w:tabs>
          <w:tab w:val="left" w:pos="955"/>
        </w:tabs>
        <w:spacing w:line="240" w:lineRule="auto"/>
        <w:ind w:firstLine="709"/>
        <w:jc w:val="both"/>
      </w:pPr>
      <w:r>
        <w:t>г) </w:t>
      </w:r>
      <w:r w:rsidR="0003357B" w:rsidRPr="0003357B">
        <w:t>благоустройство территории и реконструкция зеленых насаждений, размещение рекламы, автостоянок, вывесок, временных построек и объектов при условии сохранения визуального восприятия объекта культурного наследия.</w:t>
      </w:r>
    </w:p>
    <w:p w:rsidR="0003357B" w:rsidRPr="0003357B" w:rsidRDefault="0003357B" w:rsidP="005E2F4E">
      <w:pPr>
        <w:pStyle w:val="1"/>
        <w:shd w:val="clear" w:color="auto" w:fill="auto"/>
        <w:spacing w:line="240" w:lineRule="auto"/>
        <w:ind w:firstLine="709"/>
        <w:jc w:val="both"/>
      </w:pPr>
      <w:r w:rsidRPr="0003357B">
        <w:t>2.</w:t>
      </w:r>
      <w:r w:rsidR="00D437C5">
        <w:t>1</w:t>
      </w:r>
      <w:r w:rsidRPr="0003357B">
        <w:t>.</w:t>
      </w:r>
      <w:r w:rsidR="00D437C5">
        <w:t> </w:t>
      </w:r>
      <w:r w:rsidRPr="0003357B">
        <w:t xml:space="preserve">Дополнительные требования к градостроительным регламентам для </w:t>
      </w:r>
      <w:r w:rsidRPr="0003357B">
        <w:lastRenderedPageBreak/>
        <w:t>отдельных участков в границах зон регулирования застройки и хозяйственной деятельности:</w:t>
      </w:r>
    </w:p>
    <w:p w:rsidR="0003357B" w:rsidRPr="0003357B" w:rsidRDefault="000B2D32" w:rsidP="000B2D32">
      <w:pPr>
        <w:pStyle w:val="1"/>
        <w:shd w:val="clear" w:color="auto" w:fill="auto"/>
        <w:spacing w:line="240" w:lineRule="auto"/>
        <w:ind w:firstLine="709"/>
        <w:jc w:val="both"/>
        <w:rPr>
          <w:bCs/>
        </w:rPr>
      </w:pPr>
      <w:bookmarkStart w:id="3" w:name="bookmark40"/>
      <w:bookmarkStart w:id="4" w:name="bookmark41"/>
      <w:r>
        <w:rPr>
          <w:bCs/>
        </w:rPr>
        <w:t>2.1.1. </w:t>
      </w:r>
      <w:r w:rsidR="0003357B" w:rsidRPr="0003357B">
        <w:rPr>
          <w:bCs/>
        </w:rPr>
        <w:t xml:space="preserve">В границах зоны регулирования застройки и хозяйственной деятельности № Р6-1 </w:t>
      </w:r>
      <w:r w:rsidR="00100296">
        <w:rPr>
          <w:bCs/>
        </w:rPr>
        <w:t xml:space="preserve">объекта культурного наследия </w:t>
      </w:r>
      <w:r w:rsidR="0003357B" w:rsidRPr="0003357B">
        <w:rPr>
          <w:bCs/>
        </w:rPr>
        <w:t>разрешается:</w:t>
      </w:r>
      <w:bookmarkEnd w:id="3"/>
      <w:bookmarkEnd w:id="4"/>
    </w:p>
    <w:p w:rsidR="0003357B" w:rsidRPr="0003357B" w:rsidRDefault="000B2D32" w:rsidP="0003357B">
      <w:pPr>
        <w:pStyle w:val="1"/>
        <w:shd w:val="clear" w:color="auto" w:fill="auto"/>
        <w:tabs>
          <w:tab w:val="left" w:pos="1084"/>
        </w:tabs>
        <w:spacing w:line="240" w:lineRule="auto"/>
        <w:ind w:firstLine="720"/>
        <w:jc w:val="both"/>
      </w:pPr>
      <w:proofErr w:type="gramStart"/>
      <w:r>
        <w:t>а) </w:t>
      </w:r>
      <w:r w:rsidR="0003357B" w:rsidRPr="0003357B">
        <w:t>капитальный ремонт и реконструкция существующих объектов капитального строительства и их частей без изменения надземных габаритов;</w:t>
      </w:r>
      <w:proofErr w:type="gramEnd"/>
    </w:p>
    <w:p w:rsidR="0003357B" w:rsidRPr="0003357B" w:rsidRDefault="000B2D32" w:rsidP="0003357B">
      <w:pPr>
        <w:pStyle w:val="1"/>
        <w:shd w:val="clear" w:color="auto" w:fill="auto"/>
        <w:tabs>
          <w:tab w:val="left" w:pos="1113"/>
        </w:tabs>
        <w:spacing w:line="240" w:lineRule="auto"/>
        <w:ind w:firstLine="720"/>
        <w:jc w:val="both"/>
      </w:pPr>
      <w:r>
        <w:t>б) </w:t>
      </w:r>
      <w:r w:rsidR="0003357B" w:rsidRPr="0003357B">
        <w:t>строительство со следующими параметрами:</w:t>
      </w:r>
    </w:p>
    <w:p w:rsidR="0003357B" w:rsidRPr="0003357B" w:rsidRDefault="0003357B" w:rsidP="001E6123">
      <w:pPr>
        <w:pStyle w:val="1"/>
        <w:shd w:val="clear" w:color="auto" w:fill="auto"/>
        <w:tabs>
          <w:tab w:val="left" w:pos="960"/>
        </w:tabs>
        <w:spacing w:line="240" w:lineRule="auto"/>
        <w:ind w:firstLine="0"/>
        <w:jc w:val="both"/>
      </w:pPr>
      <w:r w:rsidRPr="0003357B">
        <w:t>минимальный размер земельного участка - 0,1</w:t>
      </w:r>
      <w:r w:rsidR="00AC70E1">
        <w:t> </w:t>
      </w:r>
      <w:r w:rsidRPr="0003357B">
        <w:t>га, максимальный размер земельного участка - 15,0 га без изменения границ исторического квартала;</w:t>
      </w:r>
    </w:p>
    <w:p w:rsidR="0003357B" w:rsidRPr="0003357B" w:rsidRDefault="000B2D32" w:rsidP="000B2D32">
      <w:pPr>
        <w:pStyle w:val="1"/>
        <w:shd w:val="clear" w:color="auto" w:fill="auto"/>
        <w:tabs>
          <w:tab w:val="left" w:pos="955"/>
        </w:tabs>
        <w:spacing w:line="240" w:lineRule="auto"/>
        <w:ind w:firstLine="720"/>
        <w:jc w:val="both"/>
      </w:pPr>
      <w:proofErr w:type="gramStart"/>
      <w:r>
        <w:t>в) </w:t>
      </w:r>
      <w:r w:rsidR="0003357B" w:rsidRPr="0003357B"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для общественно-деловой зоны, в том числе зон делового, общественного и коммерческого назначения – 70 % (без учета эксплуатируемой кровли подземных объектов), для иных зон – 40 % (без учета эксплуатируемой кровли подземных объектов);</w:t>
      </w:r>
      <w:proofErr w:type="gramEnd"/>
    </w:p>
    <w:p w:rsidR="0003357B" w:rsidRPr="0003357B" w:rsidRDefault="000B2D32" w:rsidP="000B2D32">
      <w:pPr>
        <w:pStyle w:val="1"/>
        <w:shd w:val="clear" w:color="auto" w:fill="auto"/>
        <w:tabs>
          <w:tab w:val="left" w:pos="955"/>
        </w:tabs>
        <w:spacing w:line="240" w:lineRule="auto"/>
        <w:ind w:firstLine="720"/>
        <w:jc w:val="both"/>
      </w:pPr>
      <w:r>
        <w:t>г) </w:t>
      </w:r>
      <w:r w:rsidR="0003357B" w:rsidRPr="0003357B">
        <w:t>предельная высота застройки-</w:t>
      </w:r>
      <w:r w:rsidR="00FB300D">
        <w:t> </w:t>
      </w:r>
      <w:r w:rsidR="0003357B" w:rsidRPr="0003357B">
        <w:t>30</w:t>
      </w:r>
      <w:r w:rsidR="00FB300D">
        <w:t>,0</w:t>
      </w:r>
      <w:r w:rsidR="0003357B" w:rsidRPr="0003357B">
        <w:t xml:space="preserve"> м</w:t>
      </w:r>
      <w:r w:rsidR="00FB300D">
        <w:t>етра</w:t>
      </w:r>
      <w:r w:rsidR="0003357B" w:rsidRPr="0003357B">
        <w:t xml:space="preserve"> до карниза здания без учета выступающих над кровлей частей (лифтовых и вентиляционных шахт, выходов на кровлю и т.д.);</w:t>
      </w:r>
    </w:p>
    <w:p w:rsidR="0003357B" w:rsidRPr="0003357B" w:rsidRDefault="000B2D32" w:rsidP="000B2D32">
      <w:pPr>
        <w:pStyle w:val="1"/>
        <w:shd w:val="clear" w:color="auto" w:fill="auto"/>
        <w:tabs>
          <w:tab w:val="left" w:pos="950"/>
        </w:tabs>
        <w:spacing w:line="240" w:lineRule="auto"/>
        <w:ind w:firstLine="720"/>
        <w:jc w:val="both"/>
      </w:pPr>
      <w:r>
        <w:t>д) </w:t>
      </w:r>
      <w:r w:rsidR="0003357B" w:rsidRPr="0003357B">
        <w:t>принцип формирования внутриквартальной застройки - фоновый по отношению к объекту культурного наследия;</w:t>
      </w:r>
    </w:p>
    <w:p w:rsidR="0003357B" w:rsidRPr="0003357B" w:rsidRDefault="00A07A39" w:rsidP="000B2D32">
      <w:pPr>
        <w:pStyle w:val="1"/>
        <w:shd w:val="clear" w:color="auto" w:fill="auto"/>
        <w:tabs>
          <w:tab w:val="left" w:pos="955"/>
        </w:tabs>
        <w:spacing w:line="240" w:lineRule="auto"/>
        <w:ind w:firstLine="720"/>
        <w:jc w:val="both"/>
      </w:pPr>
      <w:r>
        <w:t>е</w:t>
      </w:r>
      <w:r w:rsidR="000B2D32">
        <w:t>) </w:t>
      </w:r>
      <w:r w:rsidR="0003357B" w:rsidRPr="0003357B">
        <w:t>применяемые современные материалы и цветовое решение - нейтральные по отношению к объекту культурного наследия.</w:t>
      </w:r>
    </w:p>
    <w:p w:rsidR="0003357B" w:rsidRPr="0003357B" w:rsidRDefault="00FB300D" w:rsidP="00FB300D">
      <w:pPr>
        <w:pStyle w:val="1"/>
        <w:shd w:val="clear" w:color="auto" w:fill="auto"/>
        <w:spacing w:line="240" w:lineRule="auto"/>
        <w:ind w:firstLine="709"/>
        <w:jc w:val="both"/>
        <w:rPr>
          <w:bCs/>
        </w:rPr>
      </w:pPr>
      <w:r>
        <w:rPr>
          <w:bCs/>
        </w:rPr>
        <w:t>2.1.2. </w:t>
      </w:r>
      <w:r w:rsidR="0003357B" w:rsidRPr="0003357B">
        <w:rPr>
          <w:bCs/>
        </w:rPr>
        <w:t>В границах зоны регулирования застройки и хозяйственной деятельности № Р6-2 разрешается:</w:t>
      </w:r>
    </w:p>
    <w:p w:rsidR="0003357B" w:rsidRPr="0003357B" w:rsidRDefault="00FB300D" w:rsidP="0003357B">
      <w:pPr>
        <w:pStyle w:val="1"/>
        <w:shd w:val="clear" w:color="auto" w:fill="auto"/>
        <w:tabs>
          <w:tab w:val="left" w:pos="1084"/>
        </w:tabs>
        <w:spacing w:line="240" w:lineRule="auto"/>
        <w:ind w:firstLine="720"/>
        <w:jc w:val="both"/>
      </w:pPr>
      <w:proofErr w:type="gramStart"/>
      <w:r>
        <w:t>а) </w:t>
      </w:r>
      <w:r w:rsidR="0003357B" w:rsidRPr="0003357B">
        <w:t>капитальный ремонт и реконструкция существующих объектов капитального строительства и их частей без изменения надземных габаритов;</w:t>
      </w:r>
      <w:proofErr w:type="gramEnd"/>
    </w:p>
    <w:p w:rsidR="0003357B" w:rsidRPr="0003357B" w:rsidRDefault="00FB300D" w:rsidP="0003357B">
      <w:pPr>
        <w:pStyle w:val="1"/>
        <w:shd w:val="clear" w:color="auto" w:fill="auto"/>
        <w:tabs>
          <w:tab w:val="left" w:pos="1113"/>
        </w:tabs>
        <w:spacing w:line="240" w:lineRule="auto"/>
        <w:ind w:firstLine="720"/>
        <w:jc w:val="both"/>
      </w:pPr>
      <w:r>
        <w:t>б) </w:t>
      </w:r>
      <w:r w:rsidR="0003357B" w:rsidRPr="0003357B">
        <w:t>строительство со следующими параметрами:</w:t>
      </w:r>
    </w:p>
    <w:p w:rsidR="0003357B" w:rsidRPr="0003357B" w:rsidRDefault="0003357B" w:rsidP="00FB300D">
      <w:pPr>
        <w:pStyle w:val="1"/>
        <w:shd w:val="clear" w:color="auto" w:fill="auto"/>
        <w:tabs>
          <w:tab w:val="left" w:pos="955"/>
        </w:tabs>
        <w:spacing w:line="240" w:lineRule="auto"/>
        <w:ind w:firstLine="720"/>
        <w:jc w:val="both"/>
      </w:pPr>
      <w:r w:rsidRPr="0003357B">
        <w:t>минимальный размер земельного участка - 0,1</w:t>
      </w:r>
      <w:r w:rsidR="009910C7">
        <w:t> </w:t>
      </w:r>
      <w:r w:rsidRPr="0003357B">
        <w:t>га без изменения границ исторического квартала;</w:t>
      </w:r>
    </w:p>
    <w:p w:rsidR="0003357B" w:rsidRPr="0003357B" w:rsidRDefault="00FB300D" w:rsidP="00FB300D">
      <w:pPr>
        <w:pStyle w:val="1"/>
        <w:shd w:val="clear" w:color="auto" w:fill="auto"/>
        <w:tabs>
          <w:tab w:val="left" w:pos="955"/>
        </w:tabs>
        <w:spacing w:line="240" w:lineRule="auto"/>
        <w:ind w:firstLine="709"/>
        <w:jc w:val="both"/>
      </w:pPr>
      <w:proofErr w:type="gramStart"/>
      <w:r>
        <w:t>в) </w:t>
      </w:r>
      <w:r w:rsidR="0003357B" w:rsidRPr="0003357B"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для общественно-деловой зоны, в том числе зон делового, общественного и коммерческого назначения – 70 % (без учета эксплуатируемой кровли подземных объектов), для иных зон – 40 % (без учета эксплуатируемой кровли подземных объектов);</w:t>
      </w:r>
      <w:proofErr w:type="gramEnd"/>
    </w:p>
    <w:p w:rsidR="0003357B" w:rsidRPr="0003357B" w:rsidRDefault="009910C7" w:rsidP="009910C7">
      <w:pPr>
        <w:pStyle w:val="1"/>
        <w:shd w:val="clear" w:color="auto" w:fill="auto"/>
        <w:tabs>
          <w:tab w:val="left" w:pos="955"/>
        </w:tabs>
        <w:spacing w:line="240" w:lineRule="auto"/>
        <w:ind w:firstLine="709"/>
        <w:jc w:val="both"/>
      </w:pPr>
      <w:r>
        <w:t>г) </w:t>
      </w:r>
      <w:r w:rsidR="0003357B" w:rsidRPr="0003357B">
        <w:t>предельная высота застройки – 30,4 м</w:t>
      </w:r>
      <w:r>
        <w:t>етра</w:t>
      </w:r>
      <w:r w:rsidR="0003357B" w:rsidRPr="0003357B">
        <w:t xml:space="preserve"> до карниза здания без учета выступающих над кровлей частей (лифтовых и вентиляционных шахт, выходов на кровлю и т.д.);</w:t>
      </w:r>
    </w:p>
    <w:p w:rsidR="0003357B" w:rsidRPr="0003357B" w:rsidRDefault="009910C7" w:rsidP="009910C7">
      <w:pPr>
        <w:pStyle w:val="1"/>
        <w:shd w:val="clear" w:color="auto" w:fill="auto"/>
        <w:tabs>
          <w:tab w:val="left" w:pos="955"/>
        </w:tabs>
        <w:spacing w:line="240" w:lineRule="auto"/>
        <w:ind w:firstLine="709"/>
        <w:jc w:val="both"/>
      </w:pPr>
      <w:r>
        <w:t>д) </w:t>
      </w:r>
      <w:r w:rsidR="0003357B" w:rsidRPr="0003357B">
        <w:t>принцип формирования внутриквартальной застройки – фоновый по отношению к объекту культурного наследия;</w:t>
      </w:r>
    </w:p>
    <w:p w:rsidR="0003357B" w:rsidRPr="0003357B" w:rsidRDefault="009910C7" w:rsidP="009910C7">
      <w:pPr>
        <w:pStyle w:val="1"/>
        <w:shd w:val="clear" w:color="auto" w:fill="auto"/>
        <w:tabs>
          <w:tab w:val="left" w:pos="966"/>
        </w:tabs>
        <w:spacing w:line="240" w:lineRule="auto"/>
        <w:ind w:firstLine="720"/>
        <w:jc w:val="both"/>
      </w:pPr>
      <w:r>
        <w:t>е) </w:t>
      </w:r>
      <w:r w:rsidR="0003357B" w:rsidRPr="0003357B">
        <w:t>применяемые современные материалы и цветовое решение – нейтральные по отношению к объекту культурного наследия.</w:t>
      </w:r>
    </w:p>
    <w:p w:rsidR="0003357B" w:rsidRPr="0003357B" w:rsidRDefault="00D70534" w:rsidP="00D70534">
      <w:pPr>
        <w:pStyle w:val="1"/>
        <w:shd w:val="clear" w:color="auto" w:fill="auto"/>
        <w:spacing w:line="240" w:lineRule="auto"/>
        <w:ind w:firstLine="709"/>
        <w:jc w:val="both"/>
        <w:rPr>
          <w:bCs/>
        </w:rPr>
      </w:pPr>
      <w:r>
        <w:rPr>
          <w:bCs/>
        </w:rPr>
        <w:t>2.1.3. </w:t>
      </w:r>
      <w:r w:rsidR="0003357B" w:rsidRPr="0003357B">
        <w:rPr>
          <w:bCs/>
        </w:rPr>
        <w:t xml:space="preserve">В границах зоны регулирования застройки и хозяйственной деятельности № Р6-3 </w:t>
      </w:r>
      <w:r w:rsidR="00100296">
        <w:rPr>
          <w:bCs/>
        </w:rPr>
        <w:t xml:space="preserve">объекта культурного наследия </w:t>
      </w:r>
      <w:r w:rsidR="0003357B" w:rsidRPr="0003357B">
        <w:rPr>
          <w:bCs/>
        </w:rPr>
        <w:t>разрешается:</w:t>
      </w:r>
    </w:p>
    <w:p w:rsidR="0003357B" w:rsidRPr="0003357B" w:rsidRDefault="00D70534" w:rsidP="0003357B">
      <w:pPr>
        <w:pStyle w:val="1"/>
        <w:shd w:val="clear" w:color="auto" w:fill="auto"/>
        <w:tabs>
          <w:tab w:val="left" w:pos="1096"/>
        </w:tabs>
        <w:spacing w:line="240" w:lineRule="auto"/>
        <w:ind w:firstLine="720"/>
        <w:jc w:val="both"/>
      </w:pPr>
      <w:proofErr w:type="gramStart"/>
      <w:r>
        <w:t>а) </w:t>
      </w:r>
      <w:r w:rsidR="0003357B" w:rsidRPr="0003357B">
        <w:t>капитальный ремонт и реконструкция существующих объектов капитального строительства и их частей без изменения надземных габаритов;</w:t>
      </w:r>
      <w:proofErr w:type="gramEnd"/>
    </w:p>
    <w:p w:rsidR="0003357B" w:rsidRPr="0003357B" w:rsidRDefault="00D70534" w:rsidP="00D70534">
      <w:pPr>
        <w:pStyle w:val="1"/>
        <w:shd w:val="clear" w:color="auto" w:fill="auto"/>
        <w:tabs>
          <w:tab w:val="left" w:pos="1124"/>
        </w:tabs>
        <w:spacing w:line="240" w:lineRule="auto"/>
        <w:ind w:firstLine="720"/>
        <w:jc w:val="both"/>
      </w:pPr>
      <w:r>
        <w:t>б) </w:t>
      </w:r>
      <w:r w:rsidR="0003357B" w:rsidRPr="0003357B">
        <w:t>строительство со следующими параметрами:</w:t>
      </w:r>
    </w:p>
    <w:p w:rsidR="0003357B" w:rsidRPr="0003357B" w:rsidRDefault="0003357B" w:rsidP="00D70534">
      <w:pPr>
        <w:pStyle w:val="1"/>
        <w:shd w:val="clear" w:color="auto" w:fill="auto"/>
        <w:tabs>
          <w:tab w:val="left" w:pos="966"/>
        </w:tabs>
        <w:spacing w:line="240" w:lineRule="auto"/>
        <w:ind w:firstLine="720"/>
        <w:jc w:val="both"/>
      </w:pPr>
      <w:r w:rsidRPr="0003357B">
        <w:t>минимальный размер земельного участка - 0,1 га без изменения границ исторического квартала;</w:t>
      </w:r>
    </w:p>
    <w:p w:rsidR="0003357B" w:rsidRPr="0003357B" w:rsidRDefault="0003357B" w:rsidP="00D70534">
      <w:pPr>
        <w:pStyle w:val="1"/>
        <w:shd w:val="clear" w:color="auto" w:fill="auto"/>
        <w:tabs>
          <w:tab w:val="left" w:pos="966"/>
        </w:tabs>
        <w:spacing w:line="240" w:lineRule="auto"/>
        <w:ind w:firstLine="720"/>
        <w:jc w:val="both"/>
      </w:pPr>
      <w:proofErr w:type="gramStart"/>
      <w:r w:rsidRPr="0003357B"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для общественно</w:t>
      </w:r>
      <w:r w:rsidRPr="0003357B">
        <w:softHyphen/>
        <w:t>-деловой зоны, в том числе зон делового, общественного и коммерческого назначения – 70 % (без учета эксплуатируемой кровли подземных объектов), для иных зон – 40 % (без учета эксплуатируемой кровли подземных объектов);</w:t>
      </w:r>
      <w:proofErr w:type="gramEnd"/>
    </w:p>
    <w:p w:rsidR="0003357B" w:rsidRPr="0003357B" w:rsidRDefault="00D70534" w:rsidP="00D70534">
      <w:pPr>
        <w:pStyle w:val="1"/>
        <w:shd w:val="clear" w:color="auto" w:fill="auto"/>
        <w:tabs>
          <w:tab w:val="left" w:pos="966"/>
        </w:tabs>
        <w:spacing w:line="240" w:lineRule="auto"/>
        <w:ind w:firstLine="720"/>
        <w:jc w:val="both"/>
      </w:pPr>
      <w:r>
        <w:t>в) </w:t>
      </w:r>
      <w:r w:rsidR="0003357B" w:rsidRPr="0003357B">
        <w:t>предельная высота застройки – 40,3 м</w:t>
      </w:r>
      <w:r w:rsidR="00100296">
        <w:t>етра</w:t>
      </w:r>
      <w:r w:rsidR="0003357B" w:rsidRPr="0003357B">
        <w:t xml:space="preserve"> до карниза здания без учета выступающих над кровлей частей (лифтовых и вентиляционных шахт, выходов на кровлю и т.д.);</w:t>
      </w:r>
    </w:p>
    <w:p w:rsidR="0003357B" w:rsidRDefault="00D70534" w:rsidP="00D70534">
      <w:pPr>
        <w:pStyle w:val="1"/>
        <w:shd w:val="clear" w:color="auto" w:fill="auto"/>
        <w:tabs>
          <w:tab w:val="left" w:pos="966"/>
        </w:tabs>
        <w:spacing w:line="240" w:lineRule="auto"/>
        <w:ind w:firstLine="720"/>
        <w:jc w:val="both"/>
      </w:pPr>
      <w:r>
        <w:t>г) </w:t>
      </w:r>
      <w:r w:rsidR="0003357B" w:rsidRPr="0003357B">
        <w:t>применяемые современные материалы и цветовое решение - нейтральные по отношению к объекту культурного наследия.</w:t>
      </w:r>
    </w:p>
    <w:p w:rsidR="00AC70E1" w:rsidRDefault="00AC70E1" w:rsidP="00D70534">
      <w:pPr>
        <w:pStyle w:val="1"/>
        <w:shd w:val="clear" w:color="auto" w:fill="auto"/>
        <w:tabs>
          <w:tab w:val="left" w:pos="966"/>
        </w:tabs>
        <w:spacing w:line="240" w:lineRule="auto"/>
        <w:ind w:firstLine="720"/>
        <w:jc w:val="both"/>
      </w:pPr>
    </w:p>
    <w:p w:rsidR="00AC70E1" w:rsidRPr="0003357B" w:rsidRDefault="00874AA9" w:rsidP="00AC70E1">
      <w:pPr>
        <w:pStyle w:val="1"/>
        <w:shd w:val="clear" w:color="auto" w:fill="auto"/>
        <w:tabs>
          <w:tab w:val="left" w:pos="966"/>
        </w:tabs>
        <w:spacing w:line="240" w:lineRule="auto"/>
        <w:ind w:firstLine="0"/>
        <w:jc w:val="center"/>
      </w:pPr>
      <w:r>
        <w:t>_________</w:t>
      </w:r>
    </w:p>
    <w:p w:rsidR="00D6386E" w:rsidRPr="0003357B" w:rsidRDefault="00D6386E" w:rsidP="0003357B">
      <w:pPr>
        <w:rPr>
          <w:rFonts w:ascii="Times New Roman" w:hAnsi="Times New Roman" w:cs="Times New Roman"/>
          <w:sz w:val="28"/>
          <w:szCs w:val="28"/>
        </w:rPr>
      </w:pPr>
    </w:p>
    <w:sectPr w:rsidR="00D6386E" w:rsidRPr="0003357B" w:rsidSect="00125764">
      <w:headerReference w:type="default" r:id="rId8"/>
      <w:footerReference w:type="default" r:id="rId9"/>
      <w:headerReference w:type="first" r:id="rId10"/>
      <w:footerReference w:type="first" r:id="rId11"/>
      <w:footnotePr>
        <w:numStart w:val="3"/>
      </w:footnotePr>
      <w:pgSz w:w="11900" w:h="16840"/>
      <w:pgMar w:top="1134" w:right="567" w:bottom="1134" w:left="1418" w:header="125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5EC" w:rsidRDefault="00B075EC" w:rsidP="00B075EC">
      <w:r>
        <w:separator/>
      </w:r>
    </w:p>
  </w:endnote>
  <w:endnote w:type="continuationSeparator" w:id="0">
    <w:p w:rsidR="00B075EC" w:rsidRDefault="00B075EC" w:rsidP="00B07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6BE" w:rsidRDefault="00125764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6BE" w:rsidRDefault="00874AA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09210D4" wp14:editId="5E9C8867">
              <wp:simplePos x="0" y="0"/>
              <wp:positionH relativeFrom="page">
                <wp:posOffset>6912610</wp:posOffset>
              </wp:positionH>
              <wp:positionV relativeFrom="page">
                <wp:posOffset>10193020</wp:posOffset>
              </wp:positionV>
              <wp:extent cx="201295" cy="100330"/>
              <wp:effectExtent l="0" t="0" r="0" b="0"/>
              <wp:wrapNone/>
              <wp:docPr id="309" name="Shape 3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29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C36BE" w:rsidRDefault="00874AA9">
                          <w:pPr>
                            <w:pStyle w:val="a5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2576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09" o:spid="_x0000_s1026" type="#_x0000_t202" style="position:absolute;margin-left:544.3pt;margin-top:802.6pt;width:15.85pt;height:7.9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kQMlgEAACUDAAAOAAAAZHJzL2Uyb0RvYy54bWysUsFOwzAMvSPxD1HurN0mEFTrJhACISFA&#10;Aj4gS5M1UhNHcVi7v8fJuoHghri4ju0+Pz97sRpsx7YqoAFX8+mk5Ew5CY1xm5q/v92dXXKGUbhG&#10;dOBUzXcK+Wp5erLofaVm0ELXqMAIxGHV+5q3MfqqKFC2ygqcgFeOkhqCFZGeYVM0QfSEbrtiVpYX&#10;RQ+h8QGkQqTo7T7JlxlfayXjs9aoIutqTtxitiHbdbLFciGqTRC+NXKkIf7AwgrjqOkR6lZEwT6C&#10;+QVljQyAoONEgi1AayNVnoGmmZY/pnlthVd5FhIH/VEm/D9Y+bR9Ccw0NZ+XV5w5YWlJuS9LAZKn&#10;91hR1aunujjcwEBrPsSRgmnqQQebvjQPozwJvTuKq4bIJAVpvtnVOWeSUtOynM+z+MXXzz5gvFdg&#10;WXJqHmh3WVKxfcRIRKj0UJJ6ObgzXZfiieGeSfLisB5G2mtodsS6p/XW3NH9cdY9OFIvXcLBCQdn&#10;PToJHP31R6QGuW9C3UONzWgXmc54N2nZ39+56uu6l58AAAD//wMAUEsDBBQABgAIAAAAIQArx52A&#10;3wAAAA8BAAAPAAAAZHJzL2Rvd25yZXYueG1sTI/BTsMwEETvSP0Haytxo3aCCFGIU6FKXLhRUCVu&#10;bryNI2I7st00+Xs2J7jt7I5m39T72Q5swhB77yRkOwEMXet17zoJX59vDyWwmJTTavAOJSwYYd9s&#10;7mpVaX9zHzgdU8coxMVKSTApjRXnsTVoVdz5ER3dLj5YlUiGjuugbhRuB54LUXCrekcfjBrxYLD9&#10;OV6thOf55HGMeMDvy9QG0y/l8L5Ieb+dX1+AJZzTnxlWfEKHhpjO/up0ZANpUZYFeWkqxFMObPVk&#10;uXgEdl53eSaANzX/36P5BQAA//8DAFBLAQItABQABgAIAAAAIQC2gziS/gAAAOEBAAATAAAAAAAA&#10;AAAAAAAAAAAAAABbQ29udGVudF9UeXBlc10ueG1sUEsBAi0AFAAGAAgAAAAhADj9If/WAAAAlAEA&#10;AAsAAAAAAAAAAAAAAAAALwEAAF9yZWxzLy5yZWxzUEsBAi0AFAAGAAgAAAAhAJWiRAyWAQAAJQMA&#10;AA4AAAAAAAAAAAAAAAAALgIAAGRycy9lMm9Eb2MueG1sUEsBAi0AFAAGAAgAAAAhACvHnYDfAAAA&#10;DwEAAA8AAAAAAAAAAAAAAAAA8AMAAGRycy9kb3ducmV2LnhtbFBLBQYAAAAABAAEAPMAAAD8BAAA&#10;AAA=&#10;" filled="f" stroked="f">
              <v:textbox style="mso-fit-shape-to-text:t" inset="0,0,0,0">
                <w:txbxContent>
                  <w:p w:rsidR="005C36BE" w:rsidRDefault="00874AA9">
                    <w:pPr>
                      <w:pStyle w:val="a5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2576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5EC" w:rsidRDefault="00B075EC" w:rsidP="00B075EC">
      <w:r>
        <w:separator/>
      </w:r>
    </w:p>
  </w:footnote>
  <w:footnote w:type="continuationSeparator" w:id="0">
    <w:p w:rsidR="00B075EC" w:rsidRDefault="00B075EC" w:rsidP="00B075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54046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B075EC" w:rsidRPr="00B075EC" w:rsidRDefault="00B075EC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B075E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075E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075E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25764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B075E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5C36BE" w:rsidRDefault="00125764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6BE" w:rsidRDefault="00125764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314DF"/>
    <w:multiLevelType w:val="multilevel"/>
    <w:tmpl w:val="DDB2AD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18588D"/>
    <w:multiLevelType w:val="hybridMultilevel"/>
    <w:tmpl w:val="6E52AB0C"/>
    <w:lvl w:ilvl="0" w:tplc="5ABEA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737662E"/>
    <w:multiLevelType w:val="multilevel"/>
    <w:tmpl w:val="233AC7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3">
    <w:nsid w:val="44065C1A"/>
    <w:multiLevelType w:val="hybridMultilevel"/>
    <w:tmpl w:val="6E52AB0C"/>
    <w:lvl w:ilvl="0" w:tplc="5ABEA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5084BCC"/>
    <w:multiLevelType w:val="hybridMultilevel"/>
    <w:tmpl w:val="6E52AB0C"/>
    <w:lvl w:ilvl="0" w:tplc="5ABEA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Start w:val="3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215"/>
    <w:rsid w:val="00006215"/>
    <w:rsid w:val="0003357B"/>
    <w:rsid w:val="000B2D32"/>
    <w:rsid w:val="00100296"/>
    <w:rsid w:val="00125764"/>
    <w:rsid w:val="001E6123"/>
    <w:rsid w:val="00226EFD"/>
    <w:rsid w:val="004A4801"/>
    <w:rsid w:val="005B6477"/>
    <w:rsid w:val="005E2F4E"/>
    <w:rsid w:val="00874AA9"/>
    <w:rsid w:val="009910C7"/>
    <w:rsid w:val="00A07A39"/>
    <w:rsid w:val="00A378E7"/>
    <w:rsid w:val="00AC70E1"/>
    <w:rsid w:val="00AD51BC"/>
    <w:rsid w:val="00B075EC"/>
    <w:rsid w:val="00B53EC6"/>
    <w:rsid w:val="00B81334"/>
    <w:rsid w:val="00CE1F7A"/>
    <w:rsid w:val="00D437C5"/>
    <w:rsid w:val="00D6386E"/>
    <w:rsid w:val="00D70534"/>
    <w:rsid w:val="00D76AE0"/>
    <w:rsid w:val="00DD07DC"/>
    <w:rsid w:val="00F65A65"/>
    <w:rsid w:val="00F977A1"/>
    <w:rsid w:val="00FB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57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3357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4">
    <w:name w:val="Колонтитул_"/>
    <w:basedOn w:val="a0"/>
    <w:link w:val="a5"/>
    <w:rsid w:val="0003357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03357B"/>
    <w:pPr>
      <w:shd w:val="clear" w:color="auto" w:fill="FFFFFF"/>
      <w:spacing w:line="312" w:lineRule="auto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5">
    <w:name w:val="Колонтитул"/>
    <w:basedOn w:val="a"/>
    <w:link w:val="a4"/>
    <w:rsid w:val="0003357B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6">
    <w:name w:val="header"/>
    <w:basedOn w:val="a"/>
    <w:link w:val="a7"/>
    <w:uiPriority w:val="99"/>
    <w:unhideWhenUsed/>
    <w:rsid w:val="0003357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3357B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8">
    <w:name w:val="footer"/>
    <w:basedOn w:val="a"/>
    <w:link w:val="a9"/>
    <w:uiPriority w:val="99"/>
    <w:unhideWhenUsed/>
    <w:rsid w:val="00B075E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075EC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57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3357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4">
    <w:name w:val="Колонтитул_"/>
    <w:basedOn w:val="a0"/>
    <w:link w:val="a5"/>
    <w:rsid w:val="0003357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03357B"/>
    <w:pPr>
      <w:shd w:val="clear" w:color="auto" w:fill="FFFFFF"/>
      <w:spacing w:line="312" w:lineRule="auto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5">
    <w:name w:val="Колонтитул"/>
    <w:basedOn w:val="a"/>
    <w:link w:val="a4"/>
    <w:rsid w:val="0003357B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6">
    <w:name w:val="header"/>
    <w:basedOn w:val="a"/>
    <w:link w:val="a7"/>
    <w:uiPriority w:val="99"/>
    <w:unhideWhenUsed/>
    <w:rsid w:val="0003357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3357B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8">
    <w:name w:val="footer"/>
    <w:basedOn w:val="a"/>
    <w:link w:val="a9"/>
    <w:uiPriority w:val="99"/>
    <w:unhideWhenUsed/>
    <w:rsid w:val="00B075E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075EC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1257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Богомазова</dc:creator>
  <cp:lastModifiedBy>Богомазова</cp:lastModifiedBy>
  <cp:revision>27</cp:revision>
  <dcterms:created xsi:type="dcterms:W3CDTF">2020-03-06T03:27:00Z</dcterms:created>
  <dcterms:modified xsi:type="dcterms:W3CDTF">2020-03-24T02:52:00Z</dcterms:modified>
</cp:coreProperties>
</file>