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9C" w:rsidRDefault="00596A6D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9C" w:rsidRDefault="00596A6D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EC4C9C" w:rsidRDefault="00596A6D">
      <w:pPr>
        <w:pStyle w:val="af9"/>
        <w:spacing w:line="240" w:lineRule="auto"/>
      </w:pPr>
      <w:r>
        <w:t>НОВОСИБИРСКОЙ ОБЛАСТИ</w:t>
      </w:r>
    </w:p>
    <w:p w:rsidR="00EC4C9C" w:rsidRDefault="00EC4C9C">
      <w:pPr>
        <w:jc w:val="center"/>
        <w:rPr>
          <w:b/>
          <w:bCs/>
          <w:sz w:val="28"/>
          <w:szCs w:val="28"/>
        </w:rPr>
      </w:pPr>
    </w:p>
    <w:p w:rsidR="00EC4C9C" w:rsidRDefault="00596A6D">
      <w:pPr>
        <w:pStyle w:val="1"/>
      </w:pPr>
      <w:r>
        <w:t>ПРИКАЗ</w:t>
      </w:r>
    </w:p>
    <w:p w:rsidR="00EC4C9C" w:rsidRDefault="00EC4C9C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EC4C9C">
        <w:trPr>
          <w:trHeight w:val="114"/>
        </w:trPr>
        <w:tc>
          <w:tcPr>
            <w:tcW w:w="3652" w:type="dxa"/>
          </w:tcPr>
          <w:p w:rsidR="00EC4C9C" w:rsidRDefault="00596A6D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EC4C9C" w:rsidRDefault="00EC4C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EC4C9C" w:rsidRDefault="00596A6D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EC4C9C">
        <w:trPr>
          <w:trHeight w:val="114"/>
        </w:trPr>
        <w:tc>
          <w:tcPr>
            <w:tcW w:w="3652" w:type="dxa"/>
          </w:tcPr>
          <w:p w:rsidR="00EC4C9C" w:rsidRDefault="00EC4C9C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EC4C9C" w:rsidRDefault="00596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EC4C9C" w:rsidRDefault="00EC4C9C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EC4C9C" w:rsidRDefault="00EC4C9C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A5AC9" w:rsidRPr="003A5AC9" w:rsidRDefault="003A5AC9" w:rsidP="003A5A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экономического </w:t>
      </w:r>
    </w:p>
    <w:p w:rsidR="003A5AC9" w:rsidRPr="003A5AC9" w:rsidRDefault="003A5AC9" w:rsidP="003A5A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</w:t>
      </w: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614818" w:rsidRDefault="001F55B6" w:rsidP="006148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55B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 273-ФЗ «О противодействии коррупции», постановлением Губернатора Новосибирской области от 30.11.2023 № 228 «О внесении изменений в отдельные постановления Губ</w:t>
      </w:r>
      <w:r w:rsidR="00B800C4">
        <w:rPr>
          <w:rFonts w:ascii="Times New Roman" w:eastAsia="Times New Roman" w:hAnsi="Times New Roman" w:cs="Times New Roman"/>
          <w:sz w:val="28"/>
          <w:szCs w:val="28"/>
        </w:rPr>
        <w:t>ернатора Новосибирской области</w:t>
      </w:r>
      <w:r w:rsidR="00F615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4818" w:rsidRPr="001F5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818" w:rsidRPr="001F55B6">
        <w:rPr>
          <w:rFonts w:ascii="Times New Roman" w:hAnsi="Times New Roman" w:cs="Times New Roman"/>
          <w:b/>
          <w:bCs/>
          <w:sz w:val="28"/>
          <w:szCs w:val="28"/>
        </w:rPr>
        <w:t>п р и к а з </w:t>
      </w:r>
      <w:r w:rsidR="00614818" w:rsidRPr="00614818">
        <w:rPr>
          <w:rFonts w:ascii="Times New Roman" w:hAnsi="Times New Roman" w:cs="Times New Roman"/>
          <w:b/>
          <w:bCs/>
          <w:sz w:val="28"/>
          <w:szCs w:val="28"/>
        </w:rPr>
        <w:t>ы в а ю</w:t>
      </w:r>
      <w:r w:rsidR="00614818" w:rsidRPr="001F55B6">
        <w:rPr>
          <w:rStyle w:val="3pt"/>
          <w:rFonts w:eastAsiaTheme="minorHAnsi"/>
          <w:b/>
          <w:bCs/>
          <w:color w:val="auto"/>
          <w:sz w:val="28"/>
          <w:szCs w:val="28"/>
        </w:rPr>
        <w:t>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экономического развития Новосибирской области 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 (в редакции приказов министерства экономического развития Новосибирской области от 02.11.2017 № 109, от 16.11.2017 № 111, от 22.01.2018 № 8 и от 12.02.2018 № 18, от 11.03.2019 </w:t>
      </w:r>
      <w:hyperlink r:id="rId8" w:history="1">
        <w:r w:rsidRPr="001D0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34</w:t>
        </w:r>
      </w:hyperlink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08.06.2020 </w:t>
      </w:r>
      <w:hyperlink r:id="rId9" w:history="1">
        <w:r w:rsidRPr="001D0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55</w:t>
        </w:r>
      </w:hyperlink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08.12.2020 </w:t>
      </w:r>
      <w:hyperlink r:id="rId10" w:history="1">
        <w:r w:rsidRPr="001D0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123</w:t>
        </w:r>
      </w:hyperlink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13.12.2021 </w:t>
      </w:r>
      <w:hyperlink r:id="rId11" w:history="1">
        <w:r w:rsidRPr="001D0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158</w:t>
        </w:r>
      </w:hyperlink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03.05.2023 </w:t>
      </w:r>
      <w:hyperlink r:id="rId12" w:history="1">
        <w:r w:rsidRPr="001D0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59</w:t>
        </w:r>
      </w:hyperlink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15.06.2023 </w:t>
      </w:r>
      <w:hyperlink r:id="rId13" w:history="1">
        <w:r w:rsidRPr="001D0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77</w:t>
        </w:r>
      </w:hyperlink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</w:t>
      </w:r>
      <w:r w:rsidR="00E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Новосибирской области</w:t>
      </w: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подпункт 2 пункта 10 дополнить абзацем </w:t>
      </w:r>
      <w:r w:rsidRPr="00E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шестым </w:t>
      </w: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«уведомление гражданского служащего о возникновении не зависящих от него обстоятельств, препятствующих соблюдению ограничений и запретов, требований о предотвращении или об урегулировании конфликта интересов и исполнению обязанностей, установленных Федеральным законом </w:t>
      </w: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 противодействии коррупции» и другими федеральными законами в целях противодействия коррупции.»;</w:t>
      </w:r>
    </w:p>
    <w:p w:rsidR="001D00EE" w:rsidRPr="001D00EE" w:rsidRDefault="0062562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D00EE" w:rsidRPr="00410A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69E2" w:rsidRPr="004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="00196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00EE"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15.1 следующего содержания: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«15.1. Уведомление, указанное в абзаце шестом подпункта 2 пункта 10 настоящего Положения, подается в комиссию: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посредством представления в управление финансовой, кадровой и организационной работы министерства;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 министра посредством представления в орган Новосибирской области по профилактике коррупционных и иных правонарушений.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абзаце шестом подпункта 2 пункта 10 настоящего Положения,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 урегулировании конфликта интересов и исполнению обязанностей, установленных Федеральным законом от 25.12.2008 № 273-ФЗ «О противодействии коррупции» и другими федеральными законами в целях противодействия коррупции (далее – обстоятельства, не зависящие от воли физического лица), в виде документа на бумажном носителе или электронного документа по форме согласно приложению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интересов», с приложением документов, иных материалов и (или) информации (при наличии), подтверждающих факт наступления не зависящих от него обстоятельств. В случае если обстоятельства, не зависящие от воли физического лица, препятствуют подаче уведомления об этом в установленный срок, такое уведомление должно быть подано не позднее десяти рабочих дней со дня прекращения указанных обстоятельств.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финансовой, кадровой и организационной работы министерства обеспечивает рассмотрение уведомления, указанного в абзаце шестом подпункта 2 пункта 10 настоящего Положения, и подготовку мотивированного заключения по результатам его рассмотрения.»;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пункт 15.1 считать пунктом 15.2 и изложить в следующей редакции: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«15.2. Мотивированные заключения, предусмотренные пунктами 12, 13.1, 14, 15, 15.1 настоящего Положения, должны содержать: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обращениях, заявлениях или уведомлениях, указанных в абзацах втором, третьим, пятым и шестом подпункта 2 пункта 10 настоящего Положения;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и подпункте 5 пункта 10 настоящего Положения, а также рекомендации для принятия одного из решений в соответствии с пунктами 28, 29, 31, 33, 33.1 настоящего Положения или иного решения.»;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пункте 16 слова «абзаце пятом подпункта 2» заменить словами: «абзацах пятом, шестом подпункта 2»;</w:t>
      </w:r>
    </w:p>
    <w:p w:rsidR="001D00EE" w:rsidRPr="001D00EE" w:rsidRDefault="000912C3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дополнить </w:t>
      </w:r>
      <w:r w:rsidR="001D00EE" w:rsidRPr="004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D00EE"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33.1 следующего содержания: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«33.1. По итогам рассмотрения вопроса, указанного в абзаце шестом подпункта 2 пункта 10 настоящего Положения, комиссия принимает одно из следующих решений: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:rsidR="001D00EE" w:rsidRPr="001D00EE" w:rsidRDefault="001D00EE" w:rsidP="001D00E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министру применить к гражданскому служащему меру ответственности, предусмотренную нормативными правовыми актами Российской Федерации.»;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Составе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 (далее – комиссия):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вывести</w:t>
      </w:r>
      <w:r w:rsidR="00B5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комиссии </w:t>
      </w:r>
      <w:r w:rsidR="00B50BC8" w:rsidRPr="00E72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О</w:t>
      </w:r>
      <w:r w:rsidR="00846F00" w:rsidRPr="00E72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9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6F00" w:rsidRPr="00E72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0EE" w:rsidRPr="001D00EE" w:rsidRDefault="001D00EE" w:rsidP="001D00E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ввести в состав комиссии Зайкова Кирилла Алексеевича, заместителя директора Сибирского института управления - филиала ФГБОУ ВО «Российская академия народного хозяйства и государственной службы при Президенте Российской Федерации» (по согласованию).</w:t>
      </w:r>
    </w:p>
    <w:p w:rsidR="00EC4C9C" w:rsidRDefault="00EC4C9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EC4C9C">
        <w:tc>
          <w:tcPr>
            <w:tcW w:w="7477" w:type="dxa"/>
            <w:vAlign w:val="bottom"/>
          </w:tcPr>
          <w:p w:rsidR="00EC4C9C" w:rsidRDefault="0059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EC4C9C" w:rsidRDefault="00596A6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5023C1" w:rsidRDefault="005023C1">
      <w:pPr>
        <w:rPr>
          <w:rFonts w:ascii="Times New Roman" w:hAnsi="Times New Roman" w:cs="Times New Roman"/>
          <w:sz w:val="28"/>
          <w:szCs w:val="28"/>
        </w:rPr>
      </w:pPr>
    </w:p>
    <w:p w:rsidR="005023C1" w:rsidRDefault="005023C1">
      <w:pPr>
        <w:rPr>
          <w:rFonts w:ascii="Times New Roman" w:hAnsi="Times New Roman" w:cs="Times New Roman"/>
          <w:sz w:val="28"/>
          <w:szCs w:val="28"/>
        </w:rPr>
      </w:pPr>
    </w:p>
    <w:p w:rsidR="005023C1" w:rsidRDefault="005023C1">
      <w:pPr>
        <w:rPr>
          <w:rFonts w:ascii="Times New Roman" w:hAnsi="Times New Roman" w:cs="Times New Roman"/>
          <w:sz w:val="28"/>
          <w:szCs w:val="28"/>
        </w:rPr>
      </w:pPr>
    </w:p>
    <w:p w:rsidR="005023C1" w:rsidRDefault="003A5AC9" w:rsidP="003A5AC9">
      <w:pPr>
        <w:ind w:right="565"/>
        <w:rPr>
          <w:rFonts w:ascii="Times New Roman" w:hAnsi="Times New Roman" w:cs="Times New Roman"/>
          <w:sz w:val="20"/>
          <w:szCs w:val="20"/>
        </w:rPr>
      </w:pPr>
      <w:r w:rsidRPr="003A5AC9">
        <w:rPr>
          <w:rFonts w:ascii="Times New Roman" w:hAnsi="Times New Roman" w:cs="Times New Roman"/>
          <w:sz w:val="20"/>
          <w:szCs w:val="20"/>
        </w:rPr>
        <w:t>Г.Ю. Шевченко</w:t>
      </w:r>
      <w:r w:rsidR="001D25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AC9" w:rsidRPr="003A5AC9" w:rsidRDefault="003A5AC9" w:rsidP="003A5AC9">
      <w:pPr>
        <w:ind w:right="565"/>
        <w:rPr>
          <w:rFonts w:ascii="Times New Roman" w:hAnsi="Times New Roman" w:cs="Times New Roman"/>
          <w:sz w:val="20"/>
          <w:szCs w:val="20"/>
        </w:rPr>
      </w:pPr>
      <w:r w:rsidRPr="003A5AC9">
        <w:rPr>
          <w:rFonts w:ascii="Times New Roman" w:hAnsi="Times New Roman" w:cs="Times New Roman"/>
          <w:sz w:val="20"/>
          <w:szCs w:val="20"/>
        </w:rPr>
        <w:t>296 59 03</w:t>
      </w:r>
      <w:bookmarkStart w:id="0" w:name="_GoBack"/>
      <w:bookmarkEnd w:id="0"/>
    </w:p>
    <w:sectPr w:rsidR="003A5AC9" w:rsidRPr="003A5AC9">
      <w:headerReference w:type="default" r:id="rId14"/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A0" w:rsidRDefault="00DB3EA0">
      <w:r>
        <w:separator/>
      </w:r>
    </w:p>
  </w:endnote>
  <w:endnote w:type="continuationSeparator" w:id="0">
    <w:p w:rsidR="00DB3EA0" w:rsidRDefault="00DB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A0" w:rsidRDefault="00DB3EA0">
      <w:r>
        <w:separator/>
      </w:r>
    </w:p>
  </w:footnote>
  <w:footnote w:type="continuationSeparator" w:id="0">
    <w:p w:rsidR="00DB3EA0" w:rsidRDefault="00DB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CE77B9" w:rsidRDefault="00CE77B9">
        <w:pPr>
          <w:pStyle w:val="aa"/>
          <w:jc w:val="center"/>
        </w:pPr>
        <w:r w:rsidRPr="00CE77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77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77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4CD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E77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77B9" w:rsidRDefault="00CE77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82F"/>
    <w:multiLevelType w:val="hybridMultilevel"/>
    <w:tmpl w:val="D1FE9A56"/>
    <w:lvl w:ilvl="0" w:tplc="8318A16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763C58F6">
      <w:start w:val="1"/>
      <w:numFmt w:val="decimal"/>
      <w:lvlText w:val=""/>
      <w:lvlJc w:val="left"/>
    </w:lvl>
    <w:lvl w:ilvl="2" w:tplc="43F6B278">
      <w:start w:val="1"/>
      <w:numFmt w:val="decimal"/>
      <w:lvlText w:val=""/>
      <w:lvlJc w:val="left"/>
    </w:lvl>
    <w:lvl w:ilvl="3" w:tplc="3772820C">
      <w:start w:val="1"/>
      <w:numFmt w:val="decimal"/>
      <w:lvlText w:val=""/>
      <w:lvlJc w:val="left"/>
    </w:lvl>
    <w:lvl w:ilvl="4" w:tplc="7A92ACC0">
      <w:start w:val="1"/>
      <w:numFmt w:val="decimal"/>
      <w:lvlText w:val=""/>
      <w:lvlJc w:val="left"/>
    </w:lvl>
    <w:lvl w:ilvl="5" w:tplc="B58AEF00">
      <w:start w:val="1"/>
      <w:numFmt w:val="decimal"/>
      <w:lvlText w:val=""/>
      <w:lvlJc w:val="left"/>
    </w:lvl>
    <w:lvl w:ilvl="6" w:tplc="85547B3E">
      <w:start w:val="1"/>
      <w:numFmt w:val="decimal"/>
      <w:lvlText w:val=""/>
      <w:lvlJc w:val="left"/>
    </w:lvl>
    <w:lvl w:ilvl="7" w:tplc="95AA1CC6">
      <w:start w:val="1"/>
      <w:numFmt w:val="decimal"/>
      <w:lvlText w:val=""/>
      <w:lvlJc w:val="left"/>
    </w:lvl>
    <w:lvl w:ilvl="8" w:tplc="25742348">
      <w:start w:val="1"/>
      <w:numFmt w:val="decimal"/>
      <w:lvlText w:val=""/>
      <w:lvlJc w:val="left"/>
    </w:lvl>
  </w:abstractNum>
  <w:abstractNum w:abstractNumId="1" w15:restartNumberingAfterBreak="0">
    <w:nsid w:val="7E27053A"/>
    <w:multiLevelType w:val="hybridMultilevel"/>
    <w:tmpl w:val="4F9ED6FC"/>
    <w:lvl w:ilvl="0" w:tplc="44BAFF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FA3A0F98">
      <w:start w:val="1"/>
      <w:numFmt w:val="decimal"/>
      <w:lvlText w:val=""/>
      <w:lvlJc w:val="left"/>
    </w:lvl>
    <w:lvl w:ilvl="2" w:tplc="AAEA6F82">
      <w:start w:val="1"/>
      <w:numFmt w:val="decimal"/>
      <w:lvlText w:val=""/>
      <w:lvlJc w:val="left"/>
    </w:lvl>
    <w:lvl w:ilvl="3" w:tplc="451CABE6">
      <w:start w:val="1"/>
      <w:numFmt w:val="decimal"/>
      <w:lvlText w:val=""/>
      <w:lvlJc w:val="left"/>
    </w:lvl>
    <w:lvl w:ilvl="4" w:tplc="07CA3CCC">
      <w:start w:val="1"/>
      <w:numFmt w:val="decimal"/>
      <w:lvlText w:val=""/>
      <w:lvlJc w:val="left"/>
    </w:lvl>
    <w:lvl w:ilvl="5" w:tplc="ADB6CBB8">
      <w:start w:val="1"/>
      <w:numFmt w:val="decimal"/>
      <w:lvlText w:val=""/>
      <w:lvlJc w:val="left"/>
    </w:lvl>
    <w:lvl w:ilvl="6" w:tplc="D85E2694">
      <w:start w:val="1"/>
      <w:numFmt w:val="decimal"/>
      <w:lvlText w:val=""/>
      <w:lvlJc w:val="left"/>
    </w:lvl>
    <w:lvl w:ilvl="7" w:tplc="589E0110">
      <w:start w:val="1"/>
      <w:numFmt w:val="decimal"/>
      <w:lvlText w:val=""/>
      <w:lvlJc w:val="left"/>
    </w:lvl>
    <w:lvl w:ilvl="8" w:tplc="38AA655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9C"/>
    <w:rsid w:val="000249E4"/>
    <w:rsid w:val="000912C3"/>
    <w:rsid w:val="00173795"/>
    <w:rsid w:val="001969E2"/>
    <w:rsid w:val="001C14B7"/>
    <w:rsid w:val="001D00EE"/>
    <w:rsid w:val="001D257B"/>
    <w:rsid w:val="001D2E80"/>
    <w:rsid w:val="001F55B6"/>
    <w:rsid w:val="00256800"/>
    <w:rsid w:val="003A4FFC"/>
    <w:rsid w:val="003A5AC9"/>
    <w:rsid w:val="003C70DD"/>
    <w:rsid w:val="00410A9A"/>
    <w:rsid w:val="004511BF"/>
    <w:rsid w:val="005023C1"/>
    <w:rsid w:val="00577377"/>
    <w:rsid w:val="00596A6D"/>
    <w:rsid w:val="005A1C4E"/>
    <w:rsid w:val="005B1590"/>
    <w:rsid w:val="00607198"/>
    <w:rsid w:val="00614818"/>
    <w:rsid w:val="00621C58"/>
    <w:rsid w:val="0062562E"/>
    <w:rsid w:val="00784CDB"/>
    <w:rsid w:val="007A0A32"/>
    <w:rsid w:val="007D5EB6"/>
    <w:rsid w:val="00846F00"/>
    <w:rsid w:val="008F0DDD"/>
    <w:rsid w:val="009171ED"/>
    <w:rsid w:val="009F0A27"/>
    <w:rsid w:val="00A81548"/>
    <w:rsid w:val="00AA7BB0"/>
    <w:rsid w:val="00B50BC8"/>
    <w:rsid w:val="00B800C4"/>
    <w:rsid w:val="00B97F09"/>
    <w:rsid w:val="00C077CE"/>
    <w:rsid w:val="00CE77B9"/>
    <w:rsid w:val="00D6412B"/>
    <w:rsid w:val="00D807AA"/>
    <w:rsid w:val="00DB3EA0"/>
    <w:rsid w:val="00DC5801"/>
    <w:rsid w:val="00E72946"/>
    <w:rsid w:val="00EC4C9C"/>
    <w:rsid w:val="00EF14BD"/>
    <w:rsid w:val="00F123B0"/>
    <w:rsid w:val="00F6159E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3C8B"/>
  <w15:docId w15:val="{EBBEFF70-5295-4758-895C-AE7043E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2051&amp;dst=100005" TargetMode="External"/><Relationship Id="rId13" Type="http://schemas.openxmlformats.org/officeDocument/2006/relationships/hyperlink" Target="https://login.consultant.ru/link/?req=doc&amp;base=RLAW049&amp;n=16324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2041&amp;dst=1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45738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20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2052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101</cp:revision>
  <dcterms:created xsi:type="dcterms:W3CDTF">2019-12-16T10:32:00Z</dcterms:created>
  <dcterms:modified xsi:type="dcterms:W3CDTF">2024-01-25T07:10:00Z</dcterms:modified>
</cp:coreProperties>
</file>