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54" w:rsidRPr="005334B8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5334B8">
        <w:rPr>
          <w:sz w:val="28"/>
          <w:szCs w:val="28"/>
        </w:rPr>
        <w:t>проект</w:t>
      </w:r>
    </w:p>
    <w:p w:rsidR="00BB2554" w:rsidRPr="005334B8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5334B8">
        <w:rPr>
          <w:sz w:val="28"/>
          <w:szCs w:val="28"/>
        </w:rPr>
        <w:t>постановления Правительства Новосибирской области</w:t>
      </w: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BB2554" w:rsidRPr="005334B8" w:rsidRDefault="00BB2554" w:rsidP="00975481">
      <w:pPr>
        <w:widowControl w:val="0"/>
        <w:jc w:val="center"/>
        <w:rPr>
          <w:sz w:val="28"/>
          <w:szCs w:val="28"/>
        </w:rPr>
      </w:pPr>
    </w:p>
    <w:p w:rsidR="00AA28D2" w:rsidRPr="005334B8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5334B8">
        <w:rPr>
          <w:sz w:val="28"/>
          <w:szCs w:val="28"/>
        </w:rPr>
        <w:t>О внесении изменений в постановление Правительства Новосибирской области от 31.12.2019 № 515-п</w:t>
      </w:r>
    </w:p>
    <w:p w:rsidR="00AA28D2" w:rsidRPr="005334B8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AA28D2" w:rsidRPr="005334B8" w:rsidRDefault="00AA28D2" w:rsidP="00F97202">
      <w:pPr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AA28D2" w:rsidRPr="005334B8" w:rsidRDefault="00AA28D2" w:rsidP="00F97202">
      <w:pPr>
        <w:widowControl w:val="0"/>
        <w:shd w:val="clear" w:color="auto" w:fill="FFFFFF" w:themeFill="background1"/>
        <w:autoSpaceDE/>
        <w:autoSpaceDN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5334B8">
        <w:rPr>
          <w:sz w:val="28"/>
          <w:szCs w:val="28"/>
        </w:rPr>
        <w:t xml:space="preserve">Правительство Новосибирской области </w:t>
      </w:r>
      <w:r w:rsidRPr="005334B8">
        <w:rPr>
          <w:b/>
          <w:sz w:val="28"/>
          <w:szCs w:val="28"/>
        </w:rPr>
        <w:t>п о с </w:t>
      </w:r>
      <w:proofErr w:type="gramStart"/>
      <w:r w:rsidRPr="005334B8">
        <w:rPr>
          <w:b/>
          <w:sz w:val="28"/>
          <w:szCs w:val="28"/>
        </w:rPr>
        <w:t>т</w:t>
      </w:r>
      <w:proofErr w:type="gramEnd"/>
      <w:r w:rsidRPr="005334B8">
        <w:rPr>
          <w:b/>
          <w:sz w:val="28"/>
          <w:szCs w:val="28"/>
        </w:rPr>
        <w:t> а н о в л я е т</w:t>
      </w:r>
      <w:r w:rsidRPr="005334B8">
        <w:rPr>
          <w:sz w:val="28"/>
          <w:szCs w:val="28"/>
        </w:rPr>
        <w:t>: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Внести в постановление Правительства Новосибирской области от</w:t>
      </w:r>
      <w:r w:rsidR="000456DB" w:rsidRPr="005334B8">
        <w:rPr>
          <w:sz w:val="28"/>
          <w:szCs w:val="28"/>
        </w:rPr>
        <w:t> </w:t>
      </w:r>
      <w:r w:rsidRPr="005334B8">
        <w:rPr>
          <w:sz w:val="28"/>
          <w:szCs w:val="28"/>
        </w:rPr>
        <w:t>31.12.2019 № 515-п «Об утверждении государственной программы Новосибирской области «Цифровая трансформация Новосибирской области» (далее – постановление) следующие изменения:</w:t>
      </w:r>
    </w:p>
    <w:p w:rsidR="00AA28D2" w:rsidRPr="005334B8" w:rsidRDefault="000456DB" w:rsidP="00F97202">
      <w:pPr>
        <w:widowControl w:val="0"/>
        <w:shd w:val="clear" w:color="auto" w:fill="FFFFFF" w:themeFill="background1"/>
        <w:tabs>
          <w:tab w:val="left" w:pos="993"/>
          <w:tab w:val="left" w:pos="5954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</w:t>
      </w:r>
      <w:r w:rsidR="00AA28D2" w:rsidRPr="005334B8">
        <w:rPr>
          <w:sz w:val="28"/>
          <w:szCs w:val="28"/>
        </w:rPr>
        <w:t xml:space="preserve"> государственной программе Новосибирской области «Цифровая трансформация Новосибирской области» (далее – Программа):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</w:t>
      </w:r>
      <w:r w:rsidR="001F5785" w:rsidRPr="005334B8">
        <w:rPr>
          <w:sz w:val="28"/>
          <w:szCs w:val="28"/>
        </w:rPr>
        <w:t>.</w:t>
      </w:r>
      <w:r w:rsidRPr="005334B8">
        <w:rPr>
          <w:sz w:val="28"/>
          <w:szCs w:val="28"/>
        </w:rPr>
        <w:t> </w:t>
      </w:r>
      <w:r w:rsidR="001F5785" w:rsidRPr="005334B8">
        <w:rPr>
          <w:sz w:val="28"/>
          <w:szCs w:val="28"/>
        </w:rPr>
        <w:t>В</w:t>
      </w:r>
      <w:r w:rsidRPr="005334B8">
        <w:rPr>
          <w:sz w:val="28"/>
          <w:szCs w:val="28"/>
        </w:rPr>
        <w:t xml:space="preserve"> разделе</w:t>
      </w:r>
      <w:r w:rsidR="000456DB" w:rsidRPr="005334B8">
        <w:rPr>
          <w:sz w:val="28"/>
          <w:szCs w:val="28"/>
        </w:rPr>
        <w:t xml:space="preserve"> I «Паспорт»:</w:t>
      </w:r>
    </w:p>
    <w:p w:rsidR="00AA28D2" w:rsidRPr="005334B8" w:rsidRDefault="001F5785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</w:t>
      </w:r>
      <w:r w:rsidR="00AA28D2" w:rsidRPr="005334B8">
        <w:rPr>
          <w:sz w:val="28"/>
          <w:szCs w:val="28"/>
        </w:rPr>
        <w:t>) в позиции «Объемы финансирования государственной программы»: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первом цифры «</w:t>
      </w:r>
      <w:r w:rsidR="00F23C63" w:rsidRPr="005334B8">
        <w:rPr>
          <w:sz w:val="28"/>
          <w:szCs w:val="28"/>
        </w:rPr>
        <w:t>14 548 713,1</w:t>
      </w:r>
      <w:r w:rsidRPr="005334B8">
        <w:rPr>
          <w:sz w:val="28"/>
          <w:szCs w:val="28"/>
        </w:rPr>
        <w:t>» заменить цифрами «</w:t>
      </w:r>
      <w:r w:rsidR="00E97B5B" w:rsidRPr="005334B8">
        <w:rPr>
          <w:sz w:val="28"/>
          <w:szCs w:val="28"/>
        </w:rPr>
        <w:t>15 477 941,9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четвертом цифры «</w:t>
      </w:r>
      <w:r w:rsidR="004B4B39" w:rsidRPr="005334B8">
        <w:rPr>
          <w:sz w:val="28"/>
          <w:szCs w:val="28"/>
        </w:rPr>
        <w:t>3 030 928,8</w:t>
      </w:r>
      <w:r w:rsidRPr="005334B8">
        <w:rPr>
          <w:sz w:val="28"/>
          <w:szCs w:val="28"/>
        </w:rPr>
        <w:t>» заменить цифрами «</w:t>
      </w:r>
      <w:r w:rsidR="00A252F3" w:rsidRPr="005334B8">
        <w:rPr>
          <w:sz w:val="28"/>
          <w:szCs w:val="28"/>
        </w:rPr>
        <w:t>3 987 7</w:t>
      </w:r>
      <w:r w:rsidR="00620B13" w:rsidRPr="005334B8">
        <w:rPr>
          <w:sz w:val="28"/>
          <w:szCs w:val="28"/>
        </w:rPr>
        <w:t>21,9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пятом цифры «</w:t>
      </w:r>
      <w:r w:rsidR="004B4B39" w:rsidRPr="005334B8">
        <w:rPr>
          <w:sz w:val="28"/>
          <w:szCs w:val="28"/>
        </w:rPr>
        <w:t>1 846 014,4</w:t>
      </w:r>
      <w:r w:rsidRPr="005334B8">
        <w:rPr>
          <w:sz w:val="28"/>
          <w:szCs w:val="28"/>
        </w:rPr>
        <w:t>» заменить цифрами «</w:t>
      </w:r>
      <w:r w:rsidR="00A252F3" w:rsidRPr="005334B8">
        <w:rPr>
          <w:sz w:val="28"/>
          <w:szCs w:val="28"/>
        </w:rPr>
        <w:t>1 834 239,3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шестом цифры «</w:t>
      </w:r>
      <w:r w:rsidR="004B4B39" w:rsidRPr="005334B8">
        <w:rPr>
          <w:sz w:val="28"/>
          <w:szCs w:val="28"/>
        </w:rPr>
        <w:t>1 878 592,4</w:t>
      </w:r>
      <w:r w:rsidRPr="005334B8">
        <w:rPr>
          <w:sz w:val="28"/>
          <w:szCs w:val="28"/>
        </w:rPr>
        <w:t>» заменить цифрами «</w:t>
      </w:r>
      <w:r w:rsidR="00A252F3" w:rsidRPr="005334B8">
        <w:rPr>
          <w:sz w:val="28"/>
          <w:szCs w:val="28"/>
        </w:rPr>
        <w:t>1 862 803,2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девятом цифры «</w:t>
      </w:r>
      <w:r w:rsidR="004B4B39" w:rsidRPr="005334B8">
        <w:rPr>
          <w:sz w:val="28"/>
          <w:szCs w:val="28"/>
        </w:rPr>
        <w:t>2 951 400,4</w:t>
      </w:r>
      <w:r w:rsidRPr="005334B8">
        <w:rPr>
          <w:sz w:val="28"/>
          <w:szCs w:val="28"/>
        </w:rPr>
        <w:t>» заменить цифрами «</w:t>
      </w:r>
      <w:r w:rsidR="00A252F3" w:rsidRPr="005334B8">
        <w:rPr>
          <w:sz w:val="28"/>
          <w:szCs w:val="28"/>
        </w:rPr>
        <w:t>2 884 873,9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двенадцатом цифры «</w:t>
      </w:r>
      <w:r w:rsidR="00A252F3" w:rsidRPr="005334B8">
        <w:rPr>
          <w:sz w:val="28"/>
          <w:szCs w:val="28"/>
        </w:rPr>
        <w:t>788 170,4</w:t>
      </w:r>
      <w:r w:rsidRPr="005334B8">
        <w:rPr>
          <w:sz w:val="28"/>
          <w:szCs w:val="28"/>
        </w:rPr>
        <w:t>» заменить цифрами «</w:t>
      </w:r>
      <w:r w:rsidR="00A252F3" w:rsidRPr="005334B8">
        <w:rPr>
          <w:sz w:val="28"/>
          <w:szCs w:val="28"/>
        </w:rPr>
        <w:t>755 799,1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тринадцатом цифры «</w:t>
      </w:r>
      <w:r w:rsidR="00D949E3" w:rsidRPr="005334B8">
        <w:rPr>
          <w:sz w:val="28"/>
          <w:szCs w:val="28"/>
        </w:rPr>
        <w:t>128 180,5</w:t>
      </w:r>
      <w:r w:rsidRPr="005334B8">
        <w:rPr>
          <w:sz w:val="28"/>
          <w:szCs w:val="28"/>
        </w:rPr>
        <w:t>» заменить цифрами «</w:t>
      </w:r>
      <w:r w:rsidR="00D949E3" w:rsidRPr="005334B8">
        <w:rPr>
          <w:sz w:val="28"/>
          <w:szCs w:val="28"/>
        </w:rPr>
        <w:t>111 102,9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четырнадцатом цифры «</w:t>
      </w:r>
      <w:r w:rsidR="00D949E3" w:rsidRPr="005334B8">
        <w:rPr>
          <w:sz w:val="28"/>
          <w:szCs w:val="28"/>
        </w:rPr>
        <w:t>139 037,4</w:t>
      </w:r>
      <w:r w:rsidRPr="005334B8">
        <w:rPr>
          <w:sz w:val="28"/>
          <w:szCs w:val="28"/>
        </w:rPr>
        <w:t>» заменить цифрами «</w:t>
      </w:r>
      <w:r w:rsidR="00D949E3" w:rsidRPr="005334B8">
        <w:rPr>
          <w:sz w:val="28"/>
          <w:szCs w:val="28"/>
        </w:rPr>
        <w:t>121 959,8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шестн</w:t>
      </w:r>
      <w:r w:rsidR="00E2378E" w:rsidRPr="005334B8">
        <w:rPr>
          <w:sz w:val="28"/>
          <w:szCs w:val="28"/>
        </w:rPr>
        <w:t>адцатом цифры «11 561 312,7</w:t>
      </w:r>
      <w:r w:rsidRPr="005334B8">
        <w:rPr>
          <w:sz w:val="28"/>
          <w:szCs w:val="28"/>
        </w:rPr>
        <w:t xml:space="preserve">» заменить цифрами </w:t>
      </w:r>
      <w:r w:rsidR="000456DB" w:rsidRPr="005334B8">
        <w:rPr>
          <w:sz w:val="28"/>
          <w:szCs w:val="28"/>
        </w:rPr>
        <w:t>«</w:t>
      </w:r>
      <w:r w:rsidR="00E2378E" w:rsidRPr="005334B8">
        <w:rPr>
          <w:sz w:val="28"/>
          <w:szCs w:val="28"/>
        </w:rPr>
        <w:t>12 557</w:t>
      </w:r>
      <w:r w:rsidR="00E2378E" w:rsidRPr="005334B8">
        <w:rPr>
          <w:sz w:val="28"/>
          <w:szCs w:val="28"/>
          <w:lang w:val="en-US"/>
        </w:rPr>
        <w:t> </w:t>
      </w:r>
      <w:r w:rsidR="00E2378E" w:rsidRPr="005334B8">
        <w:rPr>
          <w:sz w:val="28"/>
          <w:szCs w:val="28"/>
        </w:rPr>
        <w:t>094,9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</w:t>
      </w:r>
      <w:r w:rsidR="000456DB" w:rsidRPr="005334B8">
        <w:rPr>
          <w:sz w:val="28"/>
          <w:szCs w:val="28"/>
        </w:rPr>
        <w:t xml:space="preserve"> </w:t>
      </w:r>
      <w:r w:rsidRPr="005334B8">
        <w:rPr>
          <w:sz w:val="28"/>
          <w:szCs w:val="28"/>
        </w:rPr>
        <w:t>абзаце девятнадцатом цифры «</w:t>
      </w:r>
      <w:r w:rsidR="00722749" w:rsidRPr="005334B8">
        <w:rPr>
          <w:sz w:val="28"/>
          <w:szCs w:val="28"/>
        </w:rPr>
        <w:t>2 236 758,4</w:t>
      </w:r>
      <w:r w:rsidRPr="005334B8">
        <w:rPr>
          <w:sz w:val="28"/>
          <w:szCs w:val="28"/>
        </w:rPr>
        <w:t>» заменить цифрами «</w:t>
      </w:r>
      <w:r w:rsidR="00722749" w:rsidRPr="005334B8">
        <w:rPr>
          <w:sz w:val="28"/>
          <w:szCs w:val="28"/>
        </w:rPr>
        <w:t>3 225</w:t>
      </w:r>
      <w:r w:rsidR="00722749" w:rsidRPr="005334B8">
        <w:rPr>
          <w:sz w:val="28"/>
          <w:szCs w:val="28"/>
          <w:lang w:val="en-US"/>
        </w:rPr>
        <w:t> </w:t>
      </w:r>
      <w:r w:rsidR="00722749" w:rsidRPr="005334B8">
        <w:rPr>
          <w:sz w:val="28"/>
          <w:szCs w:val="28"/>
        </w:rPr>
        <w:t>949,7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</w:t>
      </w:r>
      <w:r w:rsidR="000456DB" w:rsidRPr="005334B8">
        <w:rPr>
          <w:sz w:val="28"/>
          <w:szCs w:val="28"/>
        </w:rPr>
        <w:t xml:space="preserve"> </w:t>
      </w:r>
      <w:r w:rsidRPr="005334B8">
        <w:rPr>
          <w:sz w:val="28"/>
          <w:szCs w:val="28"/>
        </w:rPr>
        <w:t>абзаце двадцатом цифры «</w:t>
      </w:r>
      <w:r w:rsidR="00722749" w:rsidRPr="005334B8">
        <w:rPr>
          <w:sz w:val="28"/>
          <w:szCs w:val="28"/>
        </w:rPr>
        <w:t>1 711 833,9</w:t>
      </w:r>
      <w:r w:rsidRPr="005334B8">
        <w:rPr>
          <w:sz w:val="28"/>
          <w:szCs w:val="28"/>
        </w:rPr>
        <w:t>» заменить цифрами «</w:t>
      </w:r>
      <w:r w:rsidR="00722749" w:rsidRPr="005334B8">
        <w:rPr>
          <w:sz w:val="28"/>
          <w:szCs w:val="28"/>
        </w:rPr>
        <w:t>1 717 136,4</w:t>
      </w:r>
      <w:r w:rsidRPr="005334B8">
        <w:rPr>
          <w:sz w:val="28"/>
          <w:szCs w:val="28"/>
        </w:rPr>
        <w:t>»;</w:t>
      </w:r>
    </w:p>
    <w:p w:rsidR="00AA28D2" w:rsidRPr="005334B8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двадцать первом цифры «</w:t>
      </w:r>
      <w:r w:rsidR="008B2A8B" w:rsidRPr="005334B8">
        <w:rPr>
          <w:sz w:val="28"/>
          <w:szCs w:val="28"/>
        </w:rPr>
        <w:t>1 733 555,0</w:t>
      </w:r>
      <w:r w:rsidRPr="005334B8">
        <w:rPr>
          <w:sz w:val="28"/>
          <w:szCs w:val="28"/>
        </w:rPr>
        <w:t xml:space="preserve">» заменить цифрами </w:t>
      </w:r>
      <w:r w:rsidR="00733DFB" w:rsidRPr="005334B8">
        <w:rPr>
          <w:sz w:val="28"/>
          <w:szCs w:val="28"/>
        </w:rPr>
        <w:t>«</w:t>
      </w:r>
      <w:r w:rsidR="008B2A8B" w:rsidRPr="005334B8">
        <w:rPr>
          <w:sz w:val="28"/>
          <w:szCs w:val="28"/>
        </w:rPr>
        <w:t>1 734</w:t>
      </w:r>
      <w:r w:rsidR="008B2A8B" w:rsidRPr="005334B8">
        <w:rPr>
          <w:sz w:val="28"/>
          <w:szCs w:val="28"/>
          <w:lang w:val="en-US"/>
        </w:rPr>
        <w:t> </w:t>
      </w:r>
      <w:r w:rsidR="008B2A8B" w:rsidRPr="005334B8">
        <w:rPr>
          <w:sz w:val="28"/>
          <w:szCs w:val="28"/>
        </w:rPr>
        <w:t>843,4</w:t>
      </w:r>
      <w:r w:rsidR="00E97B5B" w:rsidRPr="005334B8">
        <w:rPr>
          <w:sz w:val="28"/>
          <w:szCs w:val="28"/>
        </w:rPr>
        <w:t>»;</w:t>
      </w:r>
    </w:p>
    <w:p w:rsidR="00E97B5B" w:rsidRPr="005334B8" w:rsidRDefault="00E97B5B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двадцать третьем цифры «36 000,0» заменить цифрами «35 973,1»;</w:t>
      </w:r>
    </w:p>
    <w:p w:rsidR="00E97B5B" w:rsidRPr="005334B8" w:rsidRDefault="00E97B5B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 абзаце двадцать шестом цифры «6 000,0» заменить цифрами «5 973,1»;</w:t>
      </w:r>
    </w:p>
    <w:p w:rsidR="00A037D1" w:rsidRPr="005334B8" w:rsidRDefault="001F5785" w:rsidP="00A7246F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lastRenderedPageBreak/>
        <w:t>2</w:t>
      </w:r>
      <w:r w:rsidR="00C57F1F" w:rsidRPr="005334B8">
        <w:rPr>
          <w:rFonts w:ascii="Times New Roman" w:hAnsi="Times New Roman"/>
          <w:sz w:val="28"/>
          <w:szCs w:val="28"/>
        </w:rPr>
        <w:t>) </w:t>
      </w:r>
      <w:r w:rsidR="00A037D1" w:rsidRPr="005334B8">
        <w:rPr>
          <w:rFonts w:ascii="Times New Roman" w:hAnsi="Times New Roman"/>
          <w:sz w:val="28"/>
          <w:szCs w:val="28"/>
        </w:rPr>
        <w:t>в позиции «Объемы налоговых расходов в рамках государственной программы»:</w:t>
      </w:r>
    </w:p>
    <w:p w:rsidR="00A037D1" w:rsidRPr="005334B8" w:rsidRDefault="00A037D1" w:rsidP="00A7246F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в абзаце первом цифры «87 543,0» заменить цифрами «191 360,0»;</w:t>
      </w:r>
    </w:p>
    <w:p w:rsidR="00A037D1" w:rsidRPr="005334B8" w:rsidRDefault="00A037D1" w:rsidP="00A7246F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в абзаце четвертом цифры «0,0» заменить цифрами «103 817,0»;</w:t>
      </w:r>
    </w:p>
    <w:p w:rsidR="00A7246F" w:rsidRPr="005334B8" w:rsidRDefault="00A037D1" w:rsidP="00A7246F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3) </w:t>
      </w:r>
      <w:r w:rsidR="00C57F1F" w:rsidRPr="005334B8">
        <w:rPr>
          <w:rFonts w:ascii="Times New Roman" w:hAnsi="Times New Roman"/>
          <w:sz w:val="28"/>
          <w:szCs w:val="28"/>
        </w:rPr>
        <w:t>в позиции «</w:t>
      </w:r>
      <w:r w:rsidR="00A7246F" w:rsidRPr="005334B8">
        <w:rPr>
          <w:rFonts w:ascii="Times New Roman" w:hAnsi="Times New Roman"/>
          <w:sz w:val="28"/>
          <w:szCs w:val="28"/>
        </w:rPr>
        <w:t xml:space="preserve">Основные целевые индикаторы государственной программы» после абзаца второго дополнить абзацем следующего содержания: </w:t>
      </w:r>
    </w:p>
    <w:p w:rsidR="00A7246F" w:rsidRPr="005334B8" w:rsidRDefault="00A7246F" w:rsidP="00A7246F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«доля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%;</w:t>
      </w:r>
    </w:p>
    <w:p w:rsidR="00A31204" w:rsidRPr="005334B8" w:rsidRDefault="00A037D1" w:rsidP="00BD5F1A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4</w:t>
      </w:r>
      <w:r w:rsidR="00BD5F1A" w:rsidRPr="005334B8">
        <w:rPr>
          <w:rFonts w:ascii="Times New Roman" w:hAnsi="Times New Roman"/>
          <w:sz w:val="28"/>
          <w:szCs w:val="28"/>
        </w:rPr>
        <w:t>) в позиции «Ожидаемые результаты реализации государственной программы, выраженные в колич</w:t>
      </w:r>
      <w:r w:rsidR="00A31204" w:rsidRPr="005334B8">
        <w:rPr>
          <w:rFonts w:ascii="Times New Roman" w:hAnsi="Times New Roman"/>
          <w:sz w:val="28"/>
          <w:szCs w:val="28"/>
        </w:rPr>
        <w:t>ественно измеримых показателях»</w:t>
      </w:r>
      <w:r w:rsidR="002C7545" w:rsidRPr="005334B8">
        <w:rPr>
          <w:rFonts w:ascii="Times New Roman" w:hAnsi="Times New Roman"/>
          <w:sz w:val="28"/>
          <w:szCs w:val="28"/>
        </w:rPr>
        <w:t>:</w:t>
      </w:r>
      <w:r w:rsidR="00A31204" w:rsidRPr="005334B8">
        <w:rPr>
          <w:rFonts w:ascii="Times New Roman" w:hAnsi="Times New Roman"/>
          <w:sz w:val="28"/>
          <w:szCs w:val="28"/>
        </w:rPr>
        <w:t xml:space="preserve"> </w:t>
      </w:r>
    </w:p>
    <w:p w:rsidR="00BD5F1A" w:rsidRPr="005334B8" w:rsidRDefault="001F5785" w:rsidP="00BD5F1A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а) </w:t>
      </w:r>
      <w:r w:rsidR="00A31204" w:rsidRPr="005334B8">
        <w:rPr>
          <w:rFonts w:ascii="Times New Roman" w:hAnsi="Times New Roman"/>
          <w:sz w:val="28"/>
          <w:szCs w:val="28"/>
        </w:rPr>
        <w:t>абзац второй признать утратившим силу;</w:t>
      </w:r>
    </w:p>
    <w:p w:rsidR="002C7545" w:rsidRPr="005334B8" w:rsidRDefault="001F5785" w:rsidP="00A31204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>б) </w:t>
      </w:r>
      <w:r w:rsidR="00A31204" w:rsidRPr="005334B8">
        <w:rPr>
          <w:rFonts w:ascii="Times New Roman" w:hAnsi="Times New Roman"/>
          <w:sz w:val="28"/>
          <w:szCs w:val="28"/>
        </w:rPr>
        <w:t xml:space="preserve">после абзаца третьего дополнить абзацем следующего содержания: </w:t>
      </w:r>
    </w:p>
    <w:p w:rsidR="00A31204" w:rsidRPr="005334B8" w:rsidRDefault="00A31204" w:rsidP="00A31204">
      <w:pPr>
        <w:pStyle w:val="af8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34B8">
        <w:rPr>
          <w:rFonts w:ascii="Times New Roman" w:hAnsi="Times New Roman"/>
          <w:sz w:val="28"/>
          <w:szCs w:val="28"/>
        </w:rPr>
        <w:t xml:space="preserve">«доля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в 2025 году составит не менее </w:t>
      </w:r>
      <w:r w:rsidR="00B94C7A" w:rsidRPr="005334B8">
        <w:rPr>
          <w:rFonts w:ascii="Times New Roman" w:hAnsi="Times New Roman"/>
          <w:sz w:val="28"/>
          <w:szCs w:val="28"/>
        </w:rPr>
        <w:t>82,81%</w:t>
      </w:r>
      <w:r w:rsidRPr="005334B8">
        <w:rPr>
          <w:rFonts w:ascii="Times New Roman" w:hAnsi="Times New Roman"/>
          <w:sz w:val="28"/>
          <w:szCs w:val="28"/>
        </w:rPr>
        <w:t xml:space="preserve"> (в 2021 году – </w:t>
      </w:r>
      <w:r w:rsidR="008E59F1" w:rsidRPr="005334B8">
        <w:rPr>
          <w:rFonts w:ascii="Times New Roman" w:hAnsi="Times New Roman"/>
          <w:sz w:val="28"/>
          <w:szCs w:val="28"/>
        </w:rPr>
        <w:t>60,23</w:t>
      </w:r>
      <w:r w:rsidR="00606813" w:rsidRPr="005334B8">
        <w:rPr>
          <w:rFonts w:ascii="Times New Roman" w:hAnsi="Times New Roman"/>
          <w:sz w:val="28"/>
          <w:szCs w:val="28"/>
        </w:rPr>
        <w:t>%);»;</w:t>
      </w:r>
    </w:p>
    <w:p w:rsidR="00AF20BB" w:rsidRPr="005334B8" w:rsidRDefault="001F5785" w:rsidP="00AF20BB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в) </w:t>
      </w:r>
      <w:r w:rsidR="00B94C7A" w:rsidRPr="005334B8">
        <w:rPr>
          <w:sz w:val="28"/>
          <w:szCs w:val="28"/>
        </w:rPr>
        <w:t>в абзаце четвертом цифры «23,03» заменить цифрами «8,12»;</w:t>
      </w:r>
    </w:p>
    <w:p w:rsidR="00AF20BB" w:rsidRPr="005334B8" w:rsidRDefault="00AF20BB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г) в абзаце одиннадцатом:</w:t>
      </w:r>
    </w:p>
    <w:p w:rsidR="00AF20BB" w:rsidRPr="005334B8" w:rsidRDefault="00AF20BB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цифры «39» заменить цифрами «8</w:t>
      </w:r>
      <w:r w:rsidR="00AE7AF3" w:rsidRPr="005334B8">
        <w:rPr>
          <w:sz w:val="28"/>
          <w:szCs w:val="28"/>
        </w:rPr>
        <w:t>0,8</w:t>
      </w:r>
      <w:r w:rsidRPr="005334B8">
        <w:rPr>
          <w:sz w:val="28"/>
          <w:szCs w:val="28"/>
        </w:rPr>
        <w:t>»;</w:t>
      </w:r>
    </w:p>
    <w:p w:rsidR="00AF20BB" w:rsidRPr="005334B8" w:rsidRDefault="00AF20BB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цифры «11» заменить цифрами «60,2»;</w:t>
      </w:r>
    </w:p>
    <w:p w:rsidR="00C92CE4" w:rsidRPr="005334B8" w:rsidRDefault="00C92CE4" w:rsidP="00C92CE4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 xml:space="preserve">2. В абзаце первом раздела </w:t>
      </w:r>
      <w:r w:rsidRPr="005334B8">
        <w:rPr>
          <w:sz w:val="28"/>
          <w:szCs w:val="28"/>
        </w:rPr>
        <w:t>II «Обоснование необходимости реализации государственной программы» слова «Губернатором Новосибирской области Травниковым А.А. 16 августа 2021 года» заменить словами «Постановлением Губернатора Новосибирской области от 31.08.2022 №</w:t>
      </w:r>
      <w:r w:rsidR="00AE7AF3" w:rsidRPr="005334B8">
        <w:rPr>
          <w:sz w:val="28"/>
          <w:szCs w:val="28"/>
        </w:rPr>
        <w:t> </w:t>
      </w:r>
      <w:r w:rsidRPr="005334B8">
        <w:rPr>
          <w:sz w:val="28"/>
          <w:szCs w:val="28"/>
        </w:rPr>
        <w:t>161»;</w:t>
      </w:r>
    </w:p>
    <w:p w:rsidR="002C7545" w:rsidRPr="005334B8" w:rsidRDefault="00BD5F1A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3</w:t>
      </w:r>
      <w:r w:rsidR="001F5785" w:rsidRPr="005334B8">
        <w:rPr>
          <w:sz w:val="28"/>
          <w:szCs w:val="28"/>
          <w:lang w:eastAsia="en-US"/>
        </w:rPr>
        <w:t>.</w:t>
      </w:r>
      <w:r w:rsidR="002C7545" w:rsidRPr="005334B8">
        <w:rPr>
          <w:sz w:val="28"/>
          <w:szCs w:val="28"/>
          <w:lang w:eastAsia="en-US"/>
        </w:rPr>
        <w:t> </w:t>
      </w:r>
      <w:r w:rsidR="001F5785" w:rsidRPr="005334B8">
        <w:rPr>
          <w:sz w:val="28"/>
          <w:szCs w:val="28"/>
          <w:lang w:eastAsia="en-US"/>
        </w:rPr>
        <w:t>В</w:t>
      </w:r>
      <w:r w:rsidR="002C7545" w:rsidRPr="005334B8">
        <w:rPr>
          <w:sz w:val="28"/>
          <w:szCs w:val="28"/>
          <w:lang w:eastAsia="en-US"/>
        </w:rPr>
        <w:t xml:space="preserve"> разделе III «Цель и задачи, важнейшие целевые индикаторы государственной программы» после абзаца девятого дополнить абзацем следующего содержания:</w:t>
      </w:r>
    </w:p>
    <w:p w:rsidR="002C7545" w:rsidRPr="005334B8" w:rsidRDefault="002C7545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«</w:t>
      </w:r>
      <w:r w:rsidRPr="005334B8">
        <w:rPr>
          <w:sz w:val="28"/>
          <w:szCs w:val="28"/>
        </w:rPr>
        <w:t>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%;»;</w:t>
      </w:r>
    </w:p>
    <w:p w:rsidR="00AA28D2" w:rsidRPr="005334B8" w:rsidRDefault="002C7545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4</w:t>
      </w:r>
      <w:r w:rsidR="001F5785" w:rsidRPr="005334B8">
        <w:rPr>
          <w:sz w:val="28"/>
          <w:szCs w:val="28"/>
          <w:lang w:eastAsia="en-US"/>
        </w:rPr>
        <w:t>.</w:t>
      </w:r>
      <w:r w:rsidR="00BD5F1A" w:rsidRPr="005334B8">
        <w:rPr>
          <w:sz w:val="28"/>
          <w:szCs w:val="28"/>
          <w:lang w:eastAsia="en-US"/>
        </w:rPr>
        <w:t> </w:t>
      </w:r>
      <w:r w:rsidR="001F5785" w:rsidRPr="005334B8">
        <w:rPr>
          <w:sz w:val="28"/>
          <w:szCs w:val="28"/>
          <w:lang w:eastAsia="en-US"/>
        </w:rPr>
        <w:t>В</w:t>
      </w:r>
      <w:r w:rsidR="00AA28D2" w:rsidRPr="005334B8">
        <w:rPr>
          <w:sz w:val="28"/>
          <w:szCs w:val="28"/>
          <w:lang w:eastAsia="en-US"/>
        </w:rPr>
        <w:t xml:space="preserve"> разделе IV «Система основных мероприятий государственной программы»:</w:t>
      </w:r>
    </w:p>
    <w:p w:rsidR="00D571CA" w:rsidRPr="005334B8" w:rsidRDefault="001F5785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  <w:lang w:eastAsia="en-US"/>
        </w:rPr>
        <w:t>1</w:t>
      </w:r>
      <w:r w:rsidR="00AA28D2" w:rsidRPr="005334B8">
        <w:rPr>
          <w:sz w:val="28"/>
          <w:szCs w:val="28"/>
          <w:lang w:eastAsia="en-US"/>
        </w:rPr>
        <w:t>) </w:t>
      </w:r>
      <w:r w:rsidR="00D571CA" w:rsidRPr="005334B8">
        <w:rPr>
          <w:sz w:val="28"/>
          <w:szCs w:val="28"/>
          <w:lang w:eastAsia="en-US"/>
        </w:rPr>
        <w:t xml:space="preserve">в абзаце втором </w:t>
      </w:r>
      <w:r w:rsidR="00D571CA" w:rsidRPr="005334B8">
        <w:rPr>
          <w:sz w:val="28"/>
          <w:szCs w:val="28"/>
        </w:rPr>
        <w:t>слова «Губернатором Новосибирской области Травниковым А.А. 16 августа 2021 года» заменить словами «Постановлением Губернатора Новосибирской области от 31.08.2022 №</w:t>
      </w:r>
      <w:r w:rsidR="0070344D" w:rsidRPr="005334B8">
        <w:rPr>
          <w:sz w:val="28"/>
          <w:szCs w:val="28"/>
        </w:rPr>
        <w:t> </w:t>
      </w:r>
      <w:r w:rsidR="00D571CA" w:rsidRPr="005334B8">
        <w:rPr>
          <w:sz w:val="28"/>
          <w:szCs w:val="28"/>
        </w:rPr>
        <w:t>161»;</w:t>
      </w:r>
    </w:p>
    <w:p w:rsidR="00BC12EA" w:rsidRPr="005334B8" w:rsidRDefault="001F5785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2</w:t>
      </w:r>
      <w:r w:rsidR="008511FA" w:rsidRPr="005334B8">
        <w:rPr>
          <w:sz w:val="28"/>
          <w:szCs w:val="28"/>
          <w:lang w:eastAsia="en-US"/>
        </w:rPr>
        <w:t>) </w:t>
      </w:r>
      <w:r w:rsidR="00BC12EA" w:rsidRPr="005334B8">
        <w:rPr>
          <w:sz w:val="28"/>
          <w:szCs w:val="28"/>
          <w:lang w:eastAsia="en-US"/>
        </w:rPr>
        <w:t>после абзаца одиннадцатого дополнить абзацем следующего содержания:</w:t>
      </w:r>
    </w:p>
    <w:p w:rsidR="00BC12EA" w:rsidRPr="005334B8" w:rsidRDefault="00BC12EA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«Для реализации мероприятий по созданию и организации работы единой службы оперативной помощи гражданам по номеру «122» из областного бюджета Новосибирской области предусмотрено предоставление субсидий на иные цели государственным бюджетным учреждениям Новосибирской области, подведомственным министерству цифрового развития и связи Новосибирской области.»;</w:t>
      </w:r>
    </w:p>
    <w:p w:rsidR="00D571CA" w:rsidRPr="005334B8" w:rsidRDefault="001F5785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3</w:t>
      </w:r>
      <w:r w:rsidR="008511FA" w:rsidRPr="005334B8">
        <w:rPr>
          <w:sz w:val="28"/>
          <w:szCs w:val="28"/>
          <w:lang w:eastAsia="en-US"/>
        </w:rPr>
        <w:t>) </w:t>
      </w:r>
      <w:r w:rsidR="00D571CA" w:rsidRPr="005334B8">
        <w:rPr>
          <w:sz w:val="28"/>
          <w:szCs w:val="28"/>
          <w:lang w:eastAsia="en-US"/>
        </w:rPr>
        <w:t>в абзаце тринадцатом слово «центра» заменить словом «центров»;</w:t>
      </w:r>
    </w:p>
    <w:p w:rsidR="00C84EF6" w:rsidRPr="005334B8" w:rsidRDefault="002C7545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  <w:lang w:eastAsia="en-US"/>
        </w:rPr>
        <w:lastRenderedPageBreak/>
        <w:t>5</w:t>
      </w:r>
      <w:r w:rsidR="001F5785" w:rsidRPr="005334B8">
        <w:rPr>
          <w:sz w:val="28"/>
          <w:szCs w:val="28"/>
          <w:lang w:eastAsia="en-US"/>
        </w:rPr>
        <w:t>.</w:t>
      </w:r>
      <w:r w:rsidR="00AA28D2" w:rsidRPr="005334B8">
        <w:rPr>
          <w:sz w:val="28"/>
          <w:szCs w:val="28"/>
        </w:rPr>
        <w:t> </w:t>
      </w:r>
      <w:r w:rsidR="00C84EF6" w:rsidRPr="005334B8">
        <w:rPr>
          <w:sz w:val="28"/>
          <w:szCs w:val="28"/>
        </w:rPr>
        <w:t xml:space="preserve">В разделе </w:t>
      </w:r>
      <w:r w:rsidR="00C84EF6" w:rsidRPr="005334B8">
        <w:rPr>
          <w:sz w:val="28"/>
          <w:szCs w:val="28"/>
          <w:lang w:val="en-US"/>
        </w:rPr>
        <w:t>V</w:t>
      </w:r>
      <w:r w:rsidR="00C84EF6" w:rsidRPr="005334B8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C84EF6" w:rsidRPr="005334B8" w:rsidRDefault="00C84EF6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1) абзац пятидесятый изложить в следующей редакции:</w:t>
      </w:r>
    </w:p>
    <w:p w:rsidR="00C84EF6" w:rsidRPr="005334B8" w:rsidRDefault="00C84EF6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 xml:space="preserve">«Приемка поставленного оборудования, выполненных работ, оказанных услуг в рамках мероприятий государственной программы в сфере ведения функциональных заказчиков, приобретенных для нужд функционального заказчика, осуществляется </w:t>
      </w:r>
      <w:proofErr w:type="spellStart"/>
      <w:r w:rsidRPr="005334B8">
        <w:rPr>
          <w:sz w:val="28"/>
          <w:szCs w:val="28"/>
        </w:rPr>
        <w:t>комиссионно</w:t>
      </w:r>
      <w:proofErr w:type="spellEnd"/>
      <w:r w:rsidRPr="005334B8">
        <w:rPr>
          <w:sz w:val="28"/>
          <w:szCs w:val="28"/>
        </w:rPr>
        <w:t xml:space="preserve"> с участием представителя функционального заказчика.»;</w:t>
      </w:r>
    </w:p>
    <w:p w:rsidR="00FC1CAE" w:rsidRPr="005334B8" w:rsidRDefault="00C84EF6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2) а</w:t>
      </w:r>
      <w:r w:rsidR="00237F68" w:rsidRPr="005334B8">
        <w:rPr>
          <w:sz w:val="28"/>
          <w:szCs w:val="28"/>
        </w:rPr>
        <w:t>бзац пятьдесят восьмой изложить в следующей редакции</w:t>
      </w:r>
      <w:r w:rsidR="00FC1CAE" w:rsidRPr="005334B8">
        <w:rPr>
          <w:sz w:val="28"/>
          <w:szCs w:val="28"/>
        </w:rPr>
        <w:t>:</w:t>
      </w:r>
    </w:p>
    <w:p w:rsidR="00FC1CAE" w:rsidRPr="005334B8" w:rsidRDefault="00237F68" w:rsidP="00FC1CAE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«</w:t>
      </w:r>
      <w:r w:rsidR="00DE126F" w:rsidRPr="005334B8">
        <w:rPr>
          <w:sz w:val="28"/>
          <w:szCs w:val="28"/>
          <w:lang w:eastAsia="en-US"/>
        </w:rPr>
        <w:t xml:space="preserve">Оборудование, лицензионные права, предназначенные для функциональных заказчиков (в том числе для государственных учреждений Новосибирской области, подведомственных областным исполнительным органам государственной власти Новосибирской области), подлежат последующей передаче функциональному заказчику, </w:t>
      </w:r>
      <w:r w:rsidR="00207F7A" w:rsidRPr="005334B8">
        <w:rPr>
          <w:sz w:val="28"/>
          <w:szCs w:val="28"/>
        </w:rPr>
        <w:t>за исключением средств информатизации, размещаемых в центре обработки данных Правительства Новосибирской области, используемых для обеспечения информационного взаимодействия участников территориальной информационной системы Новосибирской области.».</w:t>
      </w:r>
    </w:p>
    <w:p w:rsidR="00AA28D2" w:rsidRPr="005334B8" w:rsidRDefault="002C7545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6</w:t>
      </w:r>
      <w:r w:rsidR="001F5785" w:rsidRPr="005334B8">
        <w:rPr>
          <w:sz w:val="28"/>
          <w:szCs w:val="28"/>
        </w:rPr>
        <w:t>.</w:t>
      </w:r>
      <w:r w:rsidR="00FC1CAE" w:rsidRPr="005334B8">
        <w:rPr>
          <w:sz w:val="28"/>
          <w:szCs w:val="28"/>
        </w:rPr>
        <w:t> </w:t>
      </w:r>
      <w:r w:rsidR="001F5785" w:rsidRPr="005334B8">
        <w:rPr>
          <w:sz w:val="28"/>
          <w:szCs w:val="28"/>
        </w:rPr>
        <w:t>В</w:t>
      </w:r>
      <w:r w:rsidR="00AA28D2" w:rsidRPr="005334B8">
        <w:rPr>
          <w:sz w:val="28"/>
          <w:szCs w:val="28"/>
        </w:rPr>
        <w:t xml:space="preserve"> абзаце втором раздела VI «Ресурсное обеспечение государственной программы» цифры «</w:t>
      </w:r>
      <w:r w:rsidR="00F97ACA" w:rsidRPr="005334B8">
        <w:rPr>
          <w:sz w:val="28"/>
          <w:szCs w:val="28"/>
        </w:rPr>
        <w:t>14 548 713,1</w:t>
      </w:r>
      <w:r w:rsidR="00AA28D2" w:rsidRPr="005334B8">
        <w:rPr>
          <w:sz w:val="28"/>
          <w:szCs w:val="28"/>
        </w:rPr>
        <w:t>», «</w:t>
      </w:r>
      <w:r w:rsidR="00F97ACA" w:rsidRPr="005334B8">
        <w:rPr>
          <w:sz w:val="28"/>
          <w:szCs w:val="28"/>
        </w:rPr>
        <w:t>11 561 312,7</w:t>
      </w:r>
      <w:r w:rsidR="00AA28D2" w:rsidRPr="005334B8">
        <w:rPr>
          <w:sz w:val="28"/>
          <w:szCs w:val="28"/>
        </w:rPr>
        <w:t>», «</w:t>
      </w:r>
      <w:r w:rsidR="00F97ACA" w:rsidRPr="005334B8">
        <w:rPr>
          <w:sz w:val="28"/>
          <w:szCs w:val="28"/>
        </w:rPr>
        <w:t>2 951 400,4</w:t>
      </w:r>
      <w:r w:rsidR="00AA28D2" w:rsidRPr="005334B8">
        <w:rPr>
          <w:sz w:val="28"/>
          <w:szCs w:val="28"/>
        </w:rPr>
        <w:t xml:space="preserve">» </w:t>
      </w:r>
      <w:r w:rsidR="00A76DB5" w:rsidRPr="005334B8">
        <w:rPr>
          <w:sz w:val="28"/>
          <w:szCs w:val="28"/>
        </w:rPr>
        <w:t xml:space="preserve">«36 000,0» </w:t>
      </w:r>
      <w:r w:rsidR="00AA28D2" w:rsidRPr="005334B8">
        <w:rPr>
          <w:sz w:val="28"/>
          <w:szCs w:val="28"/>
        </w:rPr>
        <w:t>заменить соответственно цифрами «1</w:t>
      </w:r>
      <w:r w:rsidR="00F97ACA" w:rsidRPr="005334B8">
        <w:rPr>
          <w:sz w:val="28"/>
          <w:szCs w:val="28"/>
        </w:rPr>
        <w:t>5 477</w:t>
      </w:r>
      <w:r w:rsidR="00A76DB5" w:rsidRPr="005334B8">
        <w:rPr>
          <w:sz w:val="28"/>
          <w:szCs w:val="28"/>
        </w:rPr>
        <w:t> </w:t>
      </w:r>
      <w:r w:rsidR="00F97ACA" w:rsidRPr="005334B8">
        <w:rPr>
          <w:sz w:val="28"/>
          <w:szCs w:val="28"/>
        </w:rPr>
        <w:t>9</w:t>
      </w:r>
      <w:r w:rsidR="00A76DB5" w:rsidRPr="005334B8">
        <w:rPr>
          <w:sz w:val="28"/>
          <w:szCs w:val="28"/>
        </w:rPr>
        <w:t>41,9</w:t>
      </w:r>
      <w:r w:rsidR="00AA28D2" w:rsidRPr="005334B8">
        <w:rPr>
          <w:sz w:val="28"/>
          <w:szCs w:val="28"/>
        </w:rPr>
        <w:t>», «1</w:t>
      </w:r>
      <w:r w:rsidR="00F97ACA" w:rsidRPr="005334B8">
        <w:rPr>
          <w:sz w:val="28"/>
          <w:szCs w:val="28"/>
        </w:rPr>
        <w:t>2 </w:t>
      </w:r>
      <w:r w:rsidR="00AA28D2" w:rsidRPr="005334B8">
        <w:rPr>
          <w:sz w:val="28"/>
          <w:szCs w:val="28"/>
        </w:rPr>
        <w:t>5</w:t>
      </w:r>
      <w:r w:rsidR="00F97ACA" w:rsidRPr="005334B8">
        <w:rPr>
          <w:sz w:val="28"/>
          <w:szCs w:val="28"/>
        </w:rPr>
        <w:t>57 094,9</w:t>
      </w:r>
      <w:r w:rsidR="00E819E5" w:rsidRPr="005334B8">
        <w:rPr>
          <w:sz w:val="28"/>
          <w:szCs w:val="28"/>
        </w:rPr>
        <w:t>», «2 884 873,9</w:t>
      </w:r>
      <w:r w:rsidR="00AA28D2" w:rsidRPr="005334B8">
        <w:rPr>
          <w:sz w:val="28"/>
          <w:szCs w:val="28"/>
        </w:rPr>
        <w:t>»</w:t>
      </w:r>
      <w:r w:rsidR="00A76DB5" w:rsidRPr="005334B8">
        <w:rPr>
          <w:sz w:val="28"/>
          <w:szCs w:val="28"/>
        </w:rPr>
        <w:t>, «35 973,1»</w:t>
      </w:r>
      <w:r w:rsidR="0090221C" w:rsidRPr="005334B8">
        <w:rPr>
          <w:sz w:val="28"/>
          <w:szCs w:val="28"/>
        </w:rPr>
        <w:t>;</w:t>
      </w:r>
    </w:p>
    <w:p w:rsidR="0051597F" w:rsidRPr="005334B8" w:rsidRDefault="0090221C" w:rsidP="0090221C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7. </w:t>
      </w:r>
      <w:r w:rsidR="0051597F" w:rsidRPr="005334B8">
        <w:rPr>
          <w:sz w:val="28"/>
          <w:szCs w:val="28"/>
        </w:rPr>
        <w:t>В разделе «VII. Ожидаемые результаты реализации государственной программы»:</w:t>
      </w:r>
    </w:p>
    <w:p w:rsidR="0051597F" w:rsidRPr="005334B8" w:rsidRDefault="0051597F" w:rsidP="0090221C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1) абзац второй исключить;</w:t>
      </w:r>
    </w:p>
    <w:p w:rsidR="0090221C" w:rsidRPr="005334B8" w:rsidRDefault="0051597F" w:rsidP="0090221C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2) п</w:t>
      </w:r>
      <w:r w:rsidR="0090221C" w:rsidRPr="005334B8">
        <w:rPr>
          <w:sz w:val="28"/>
          <w:szCs w:val="28"/>
        </w:rPr>
        <w:t>осле абзаца третьего дополнить абзацем следующего содержания:</w:t>
      </w:r>
    </w:p>
    <w:p w:rsidR="0090221C" w:rsidRPr="005334B8" w:rsidRDefault="0090221C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«доля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в 2025 году составит не менее 82,81% (в 2021 году – 60,23%);»;</w:t>
      </w:r>
    </w:p>
    <w:p w:rsidR="00A053A3" w:rsidRPr="005334B8" w:rsidRDefault="00A053A3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3) в абзаце четвертом цифры «23,03» заменить цифрами «8,12»;</w:t>
      </w:r>
    </w:p>
    <w:p w:rsidR="00A053A3" w:rsidRPr="005334B8" w:rsidRDefault="00A053A3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4) в абзаце одиннадцатом:</w:t>
      </w:r>
    </w:p>
    <w:p w:rsidR="00A053A3" w:rsidRPr="005334B8" w:rsidRDefault="00AE7AF3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цифры «39» заменить цифрами «80,8</w:t>
      </w:r>
      <w:r w:rsidR="00A053A3" w:rsidRPr="005334B8">
        <w:rPr>
          <w:sz w:val="28"/>
          <w:szCs w:val="28"/>
        </w:rPr>
        <w:t>»;</w:t>
      </w:r>
    </w:p>
    <w:p w:rsidR="00A053A3" w:rsidRPr="005334B8" w:rsidRDefault="00A053A3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цифры «11» заменить цифрами «60,2»;</w:t>
      </w:r>
    </w:p>
    <w:p w:rsidR="00AA28D2" w:rsidRPr="005334B8" w:rsidRDefault="0090221C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8</w:t>
      </w:r>
      <w:r w:rsidR="001F5785" w:rsidRPr="005334B8">
        <w:rPr>
          <w:sz w:val="28"/>
          <w:szCs w:val="28"/>
        </w:rPr>
        <w:t>.</w:t>
      </w:r>
      <w:r w:rsidR="00AA28D2" w:rsidRPr="005334B8">
        <w:rPr>
          <w:sz w:val="28"/>
          <w:szCs w:val="28"/>
        </w:rPr>
        <w:t> </w:t>
      </w:r>
      <w:r w:rsidR="001F5785" w:rsidRPr="005334B8">
        <w:rPr>
          <w:sz w:val="28"/>
          <w:szCs w:val="28"/>
        </w:rPr>
        <w:t>В</w:t>
      </w:r>
      <w:r w:rsidR="00AA28D2" w:rsidRPr="005334B8">
        <w:rPr>
          <w:sz w:val="28"/>
          <w:szCs w:val="28"/>
        </w:rPr>
        <w:t xml:space="preserve"> приложении № 1 к Программе «Цели, задачи и целевые индикаторы государственной программы Новосибирской области «Цифровая трансформация Новосибирской области»:</w:t>
      </w:r>
    </w:p>
    <w:p w:rsidR="005316B9" w:rsidRPr="005334B8" w:rsidRDefault="001F5785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</w:t>
      </w:r>
      <w:r w:rsidR="00AA28D2" w:rsidRPr="005334B8">
        <w:rPr>
          <w:sz w:val="28"/>
          <w:szCs w:val="28"/>
        </w:rPr>
        <w:t>) </w:t>
      </w:r>
      <w:r w:rsidR="005316B9" w:rsidRPr="005334B8">
        <w:rPr>
          <w:sz w:val="28"/>
          <w:szCs w:val="28"/>
        </w:rPr>
        <w:t>позицию «1. 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решений» изложить в следующей редакции:</w:t>
      </w:r>
    </w:p>
    <w:tbl>
      <w:tblPr>
        <w:tblW w:w="57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990"/>
        <w:gridCol w:w="1101"/>
        <w:gridCol w:w="218"/>
        <w:gridCol w:w="261"/>
        <w:gridCol w:w="674"/>
        <w:gridCol w:w="694"/>
        <w:gridCol w:w="699"/>
        <w:gridCol w:w="699"/>
        <w:gridCol w:w="615"/>
        <w:gridCol w:w="1432"/>
        <w:gridCol w:w="1671"/>
      </w:tblGrid>
      <w:tr w:rsidR="005316B9" w:rsidRPr="005334B8" w:rsidTr="005316B9">
        <w:trPr>
          <w:trHeight w:val="20"/>
        </w:trPr>
        <w:tc>
          <w:tcPr>
            <w:tcW w:w="1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AF20BB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5334B8">
              <w:rPr>
                <w:sz w:val="28"/>
                <w:szCs w:val="28"/>
              </w:rPr>
              <w:t>1. 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  <w:r w:rsidR="00A43A7F" w:rsidRPr="005334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процент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</w:t>
            </w:r>
            <w:r w:rsidR="00137185" w:rsidRPr="005334B8">
              <w:rPr>
                <w:sz w:val="28"/>
                <w:szCs w:val="28"/>
              </w:rPr>
              <w:t>2,8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68</w:t>
            </w:r>
            <w:r w:rsidR="00137185" w:rsidRPr="005334B8">
              <w:rPr>
                <w:sz w:val="28"/>
                <w:szCs w:val="28"/>
              </w:rPr>
              <w:t>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75</w:t>
            </w:r>
            <w:r w:rsidR="00137185" w:rsidRPr="005334B8">
              <w:rPr>
                <w:sz w:val="28"/>
                <w:szCs w:val="28"/>
              </w:rPr>
              <w:t>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8</w:t>
            </w:r>
            <w:r w:rsidR="00137185" w:rsidRPr="005334B8">
              <w:rPr>
                <w:sz w:val="28"/>
                <w:szCs w:val="28"/>
              </w:rPr>
              <w:t>0,8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B9" w:rsidRPr="005334B8" w:rsidRDefault="005316B9" w:rsidP="005316B9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Индикатор введен с 2021 года. На 2021 год указано базовое значение</w:t>
            </w:r>
          </w:p>
        </w:tc>
        <w:tc>
          <w:tcPr>
            <w:tcW w:w="7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84EF6" w:rsidRPr="005334B8" w:rsidRDefault="00C84EF6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84EF6" w:rsidRPr="005334B8" w:rsidRDefault="00C84EF6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84EF6" w:rsidRPr="005334B8" w:rsidRDefault="00C84EF6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316B9" w:rsidRPr="005334B8" w:rsidRDefault="005316B9" w:rsidP="005316B9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»;</w:t>
            </w:r>
          </w:p>
        </w:tc>
      </w:tr>
    </w:tbl>
    <w:p w:rsidR="00AA28D2" w:rsidRPr="005334B8" w:rsidRDefault="005316B9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</w:rPr>
        <w:t>2) </w:t>
      </w:r>
      <w:r w:rsidR="00AA28D2" w:rsidRPr="005334B8">
        <w:rPr>
          <w:sz w:val="28"/>
          <w:szCs w:val="28"/>
          <w:lang w:eastAsia="en-US"/>
        </w:rPr>
        <w:t>после позиции «</w:t>
      </w:r>
      <w:r w:rsidR="00BC264A" w:rsidRPr="005334B8">
        <w:rPr>
          <w:sz w:val="28"/>
          <w:szCs w:val="28"/>
          <w:lang w:eastAsia="en-US"/>
        </w:rPr>
        <w:t>8. </w:t>
      </w:r>
      <w:r w:rsidR="00E6478F" w:rsidRPr="005334B8">
        <w:rPr>
          <w:sz w:val="28"/>
          <w:szCs w:val="28"/>
          <w:lang w:eastAsia="en-US"/>
        </w:rPr>
        <w:t>Доля населенных пунктов Новосибирской области с численностью населения от 500 человек, обеспеченных услугами сотовой связи и мобильным широкополосным доступом к сети «Интернет</w:t>
      </w:r>
      <w:r w:rsidR="00AA28D2" w:rsidRPr="005334B8">
        <w:rPr>
          <w:sz w:val="28"/>
          <w:szCs w:val="28"/>
          <w:lang w:eastAsia="en-US"/>
        </w:rPr>
        <w:t>» дополнить позицией следующего содержания: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542"/>
        <w:gridCol w:w="1101"/>
        <w:gridCol w:w="218"/>
        <w:gridCol w:w="218"/>
        <w:gridCol w:w="754"/>
        <w:gridCol w:w="754"/>
        <w:gridCol w:w="754"/>
        <w:gridCol w:w="754"/>
        <w:gridCol w:w="754"/>
        <w:gridCol w:w="1526"/>
        <w:gridCol w:w="420"/>
      </w:tblGrid>
      <w:tr w:rsidR="0000468B" w:rsidRPr="005334B8" w:rsidTr="00E6478F">
        <w:trPr>
          <w:trHeight w:val="20"/>
        </w:trPr>
        <w:tc>
          <w:tcPr>
            <w:tcW w:w="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8.1. 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процент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60,23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66,12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71,68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77,25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82,81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8F" w:rsidRPr="005334B8" w:rsidRDefault="00E6478F" w:rsidP="00E6478F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РП ИИ, индикатор введен с 2022 года. На 2021 год указано базовое значение</w:t>
            </w:r>
          </w:p>
        </w:tc>
        <w:tc>
          <w:tcPr>
            <w:tcW w:w="20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6478F" w:rsidRPr="005334B8" w:rsidRDefault="00E6478F" w:rsidP="00E6478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»;</w:t>
            </w:r>
          </w:p>
        </w:tc>
      </w:tr>
    </w:tbl>
    <w:p w:rsidR="00AA28D2" w:rsidRPr="005334B8" w:rsidRDefault="00B63E48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3</w:t>
      </w:r>
      <w:r w:rsidR="00AA28D2" w:rsidRPr="005334B8">
        <w:rPr>
          <w:sz w:val="28"/>
          <w:szCs w:val="28"/>
          <w:lang w:eastAsia="en-US"/>
        </w:rPr>
        <w:t>) позицию «</w:t>
      </w:r>
      <w:r w:rsidR="006525B6" w:rsidRPr="005334B8">
        <w:rPr>
          <w:sz w:val="28"/>
          <w:szCs w:val="28"/>
          <w:lang w:eastAsia="en-US"/>
        </w:rPr>
        <w:t>9. </w:t>
      </w:r>
      <w:r w:rsidR="003928C5" w:rsidRPr="005334B8">
        <w:rPr>
          <w:sz w:val="28"/>
          <w:szCs w:val="28"/>
          <w:lang w:eastAsia="en-US"/>
        </w:rPr>
        <w:t xml:space="preserve">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</w:t>
      </w:r>
      <w:r w:rsidR="00037250" w:rsidRPr="005334B8">
        <w:rPr>
          <w:sz w:val="28"/>
          <w:szCs w:val="28"/>
          <w:lang w:eastAsia="en-US"/>
        </w:rPr>
        <w:t>«</w:t>
      </w:r>
      <w:r w:rsidR="003928C5" w:rsidRPr="005334B8">
        <w:rPr>
          <w:sz w:val="28"/>
          <w:szCs w:val="28"/>
          <w:lang w:eastAsia="en-US"/>
        </w:rPr>
        <w:t>Интернет</w:t>
      </w:r>
      <w:r w:rsidR="00037250" w:rsidRPr="005334B8">
        <w:rPr>
          <w:sz w:val="28"/>
          <w:szCs w:val="28"/>
          <w:lang w:eastAsia="en-US"/>
        </w:rPr>
        <w:t>»</w:t>
      </w:r>
      <w:r w:rsidR="003928C5" w:rsidRPr="005334B8">
        <w:rPr>
          <w:sz w:val="28"/>
          <w:szCs w:val="28"/>
          <w:lang w:eastAsia="en-US"/>
        </w:rPr>
        <w:t xml:space="preserve"> посредством распределительных волоконно-оптических линий связи, не менее</w:t>
      </w:r>
      <w:r w:rsidR="00AA28D2" w:rsidRPr="005334B8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W w:w="57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995"/>
        <w:gridCol w:w="1102"/>
        <w:gridCol w:w="220"/>
        <w:gridCol w:w="267"/>
        <w:gridCol w:w="677"/>
        <w:gridCol w:w="697"/>
        <w:gridCol w:w="702"/>
        <w:gridCol w:w="702"/>
        <w:gridCol w:w="618"/>
        <w:gridCol w:w="1401"/>
        <w:gridCol w:w="1673"/>
      </w:tblGrid>
      <w:tr w:rsidR="0000468B" w:rsidRPr="005334B8" w:rsidTr="003928C5">
        <w:trPr>
          <w:trHeight w:val="20"/>
        </w:trPr>
        <w:tc>
          <w:tcPr>
            <w:tcW w:w="1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037250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5334B8">
              <w:rPr>
                <w:sz w:val="28"/>
                <w:szCs w:val="28"/>
              </w:rPr>
              <w:t xml:space="preserve">9. 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</w:t>
            </w:r>
            <w:r w:rsidR="00037250" w:rsidRPr="005334B8">
              <w:rPr>
                <w:sz w:val="28"/>
                <w:szCs w:val="28"/>
              </w:rPr>
              <w:t>«</w:t>
            </w:r>
            <w:r w:rsidRPr="005334B8">
              <w:rPr>
                <w:sz w:val="28"/>
                <w:szCs w:val="28"/>
              </w:rPr>
              <w:t>Интернет</w:t>
            </w:r>
            <w:r w:rsidR="00037250" w:rsidRPr="005334B8">
              <w:rPr>
                <w:sz w:val="28"/>
                <w:szCs w:val="28"/>
              </w:rPr>
              <w:t>»</w:t>
            </w:r>
            <w:r w:rsidRPr="005334B8">
              <w:rPr>
                <w:sz w:val="28"/>
                <w:szCs w:val="28"/>
              </w:rPr>
              <w:t xml:space="preserve"> посредством распределительных волоконно-оптических линий связи, не менее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процент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3,95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7,12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7,45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7,79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8,12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5" w:rsidRPr="005334B8" w:rsidRDefault="003928C5" w:rsidP="003928C5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РП ИИ,</w:t>
            </w:r>
          </w:p>
          <w:p w:rsidR="003928C5" w:rsidRPr="005334B8" w:rsidRDefault="003928C5" w:rsidP="003928C5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индикатор введен с 2021 года. На 2020 год указано базовое значение</w:t>
            </w:r>
          </w:p>
        </w:tc>
        <w:tc>
          <w:tcPr>
            <w:tcW w:w="7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26A35" w:rsidRPr="005334B8" w:rsidRDefault="00926A3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26A35" w:rsidRPr="005334B8" w:rsidRDefault="00926A35" w:rsidP="003928C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3928C5" w:rsidRPr="005334B8" w:rsidRDefault="003928C5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B63E48" w:rsidRPr="005334B8" w:rsidRDefault="00B63E48" w:rsidP="00836C44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4</w:t>
      </w:r>
      <w:r w:rsidR="00C3759F" w:rsidRPr="005334B8">
        <w:rPr>
          <w:sz w:val="28"/>
          <w:szCs w:val="28"/>
          <w:lang w:eastAsia="en-US"/>
        </w:rPr>
        <w:t>) </w:t>
      </w:r>
      <w:r w:rsidRPr="005334B8">
        <w:rPr>
          <w:sz w:val="28"/>
          <w:szCs w:val="28"/>
          <w:lang w:eastAsia="en-US"/>
        </w:rPr>
        <w:t xml:space="preserve">позицию «11.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</w:r>
      <w:proofErr w:type="spellStart"/>
      <w:r w:rsidRPr="005334B8">
        <w:rPr>
          <w:sz w:val="28"/>
          <w:szCs w:val="28"/>
          <w:lang w:eastAsia="en-US"/>
        </w:rPr>
        <w:t>Wi-Fi</w:t>
      </w:r>
      <w:proofErr w:type="spellEnd"/>
      <w:r w:rsidRPr="005334B8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W w:w="50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"/>
        <w:gridCol w:w="3292"/>
        <w:gridCol w:w="1056"/>
        <w:gridCol w:w="253"/>
        <w:gridCol w:w="253"/>
        <w:gridCol w:w="871"/>
        <w:gridCol w:w="563"/>
        <w:gridCol w:w="849"/>
        <w:gridCol w:w="603"/>
        <w:gridCol w:w="603"/>
        <w:gridCol w:w="1070"/>
        <w:gridCol w:w="390"/>
      </w:tblGrid>
      <w:tr w:rsidR="00F26D15" w:rsidRPr="005334B8" w:rsidTr="00F26D15">
        <w:trPr>
          <w:trHeight w:val="20"/>
        </w:trPr>
        <w:tc>
          <w:tcPr>
            <w:tcW w:w="1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 xml:space="preserve">11. 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      </w:r>
            <w:proofErr w:type="spellStart"/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26,73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92,36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РП ИИ,</w:t>
            </w:r>
          </w:p>
          <w:p w:rsidR="00F26D15" w:rsidRPr="005334B8" w:rsidRDefault="00F26D15" w:rsidP="00F2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индикатор введен с 2021 года</w:t>
            </w:r>
          </w:p>
        </w:tc>
        <w:tc>
          <w:tcPr>
            <w:tcW w:w="1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</w:p>
          <w:p w:rsidR="00F26D15" w:rsidRPr="005334B8" w:rsidRDefault="00F26D15" w:rsidP="00F26D15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»;</w:t>
            </w:r>
          </w:p>
        </w:tc>
      </w:tr>
    </w:tbl>
    <w:p w:rsidR="00836C44" w:rsidRPr="005334B8" w:rsidRDefault="00B63E48" w:rsidP="00836C44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lastRenderedPageBreak/>
        <w:t>5) </w:t>
      </w:r>
      <w:r w:rsidR="00836C44" w:rsidRPr="005334B8">
        <w:rPr>
          <w:sz w:val="28"/>
          <w:szCs w:val="28"/>
          <w:lang w:eastAsia="en-US"/>
        </w:rPr>
        <w:t xml:space="preserve">после позиции «11.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</w:r>
      <w:proofErr w:type="spellStart"/>
      <w:r w:rsidR="00836C44" w:rsidRPr="005334B8">
        <w:rPr>
          <w:sz w:val="28"/>
          <w:szCs w:val="28"/>
          <w:lang w:eastAsia="en-US"/>
        </w:rPr>
        <w:t>Wi-Fi</w:t>
      </w:r>
      <w:proofErr w:type="spellEnd"/>
      <w:r w:rsidR="00836C44" w:rsidRPr="005334B8">
        <w:rPr>
          <w:sz w:val="28"/>
          <w:szCs w:val="28"/>
          <w:lang w:eastAsia="en-US"/>
        </w:rPr>
        <w:t>» дополнить позицией следующего содержания:</w:t>
      </w:r>
    </w:p>
    <w:tbl>
      <w:tblPr>
        <w:tblW w:w="51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713"/>
        <w:gridCol w:w="1098"/>
        <w:gridCol w:w="218"/>
        <w:gridCol w:w="218"/>
        <w:gridCol w:w="754"/>
        <w:gridCol w:w="754"/>
        <w:gridCol w:w="754"/>
        <w:gridCol w:w="754"/>
        <w:gridCol w:w="754"/>
        <w:gridCol w:w="1433"/>
        <w:gridCol w:w="420"/>
      </w:tblGrid>
      <w:tr w:rsidR="00C07A87" w:rsidRPr="005334B8" w:rsidTr="00C84EF6">
        <w:trPr>
          <w:trHeight w:val="20"/>
        </w:trPr>
        <w:tc>
          <w:tcPr>
            <w:tcW w:w="1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4500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11.1. </w:t>
            </w:r>
            <w:r w:rsidR="00CA4464" w:rsidRPr="005334B8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российского серверного оборудования и модулей российских систем хранения данных, приобретенных в ЦОД НСО, не менее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991901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0086" w:rsidRPr="005334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7A87" w:rsidRPr="00533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A44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464" w:rsidRPr="00533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4464" w:rsidRPr="00533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87" w:rsidRPr="005334B8" w:rsidRDefault="00C07A87" w:rsidP="00C07A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Индикатор вводится с 2022 года, на 2021 год указано базовое значение</w:t>
            </w:r>
          </w:p>
        </w:tc>
        <w:tc>
          <w:tcPr>
            <w:tcW w:w="20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07A87" w:rsidRPr="005334B8" w:rsidRDefault="00C07A87" w:rsidP="00C07A87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»;</w:t>
            </w:r>
          </w:p>
        </w:tc>
      </w:tr>
    </w:tbl>
    <w:p w:rsidR="00C3759F" w:rsidRPr="005334B8" w:rsidRDefault="00B63E48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6</w:t>
      </w:r>
      <w:r w:rsidR="00836C44" w:rsidRPr="005334B8">
        <w:rPr>
          <w:sz w:val="28"/>
          <w:szCs w:val="28"/>
          <w:lang w:eastAsia="en-US"/>
        </w:rPr>
        <w:t>) </w:t>
      </w:r>
      <w:r w:rsidR="00C3759F" w:rsidRPr="005334B8">
        <w:rPr>
          <w:sz w:val="28"/>
          <w:szCs w:val="28"/>
          <w:lang w:eastAsia="en-US"/>
        </w:rPr>
        <w:t xml:space="preserve">позицию «15. 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виде» </w:t>
      </w:r>
      <w:r w:rsidR="002C46CA" w:rsidRPr="005334B8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7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932"/>
        <w:gridCol w:w="1101"/>
        <w:gridCol w:w="218"/>
        <w:gridCol w:w="614"/>
        <w:gridCol w:w="584"/>
        <w:gridCol w:w="665"/>
        <w:gridCol w:w="670"/>
        <w:gridCol w:w="671"/>
        <w:gridCol w:w="587"/>
        <w:gridCol w:w="1379"/>
        <w:gridCol w:w="1633"/>
      </w:tblGrid>
      <w:tr w:rsidR="00C3759F" w:rsidRPr="005334B8" w:rsidTr="00C3759F">
        <w:trPr>
          <w:trHeight w:val="20"/>
        </w:trPr>
        <w:tc>
          <w:tcPr>
            <w:tcW w:w="1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15.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процент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4,95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95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95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РП ЦГУ, ЦЗ</w:t>
            </w:r>
            <w:r w:rsidRPr="005334B8">
              <w:rPr>
                <w:sz w:val="28"/>
                <w:szCs w:val="28"/>
                <w:vertAlign w:val="subscript"/>
              </w:rPr>
              <w:t>1</w:t>
            </w:r>
            <w:r w:rsidRPr="005334B8">
              <w:rPr>
                <w:sz w:val="28"/>
                <w:szCs w:val="28"/>
              </w:rPr>
              <w:t>,</w:t>
            </w:r>
          </w:p>
          <w:p w:rsidR="00C3759F" w:rsidRPr="005334B8" w:rsidRDefault="00C3759F" w:rsidP="00C3759F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индикатор введен с 2021 года. На 2020 год указано базовое значение</w:t>
            </w:r>
          </w:p>
        </w:tc>
        <w:tc>
          <w:tcPr>
            <w:tcW w:w="7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C3759F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C3759F" w:rsidRPr="005334B8" w:rsidRDefault="00C3759F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C3759F" w:rsidRPr="005334B8" w:rsidRDefault="00B63E48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7</w:t>
      </w:r>
      <w:r w:rsidR="002C46CA" w:rsidRPr="005334B8">
        <w:rPr>
          <w:sz w:val="28"/>
          <w:szCs w:val="28"/>
          <w:lang w:eastAsia="en-US"/>
        </w:rPr>
        <w:t>) позицию «</w:t>
      </w:r>
      <w:r w:rsidR="002C46CA" w:rsidRPr="005334B8">
        <w:rPr>
          <w:sz w:val="28"/>
          <w:szCs w:val="28"/>
        </w:rPr>
        <w:t xml:space="preserve">24. 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услуг» </w:t>
      </w:r>
      <w:r w:rsidR="002C46CA" w:rsidRPr="005334B8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7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136"/>
        <w:gridCol w:w="1101"/>
        <w:gridCol w:w="218"/>
        <w:gridCol w:w="611"/>
        <w:gridCol w:w="582"/>
        <w:gridCol w:w="664"/>
        <w:gridCol w:w="671"/>
        <w:gridCol w:w="671"/>
        <w:gridCol w:w="585"/>
        <w:gridCol w:w="1198"/>
        <w:gridCol w:w="1632"/>
      </w:tblGrid>
      <w:tr w:rsidR="002C46CA" w:rsidRPr="005334B8" w:rsidTr="00C84EF6">
        <w:trPr>
          <w:trHeight w:val="20"/>
        </w:trPr>
        <w:tc>
          <w:tcPr>
            <w:tcW w:w="1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 xml:space="preserve">24. Доля обращений за получением массовых социально значимых </w:t>
            </w:r>
            <w:r w:rsidRPr="005334B8">
              <w:rPr>
                <w:sz w:val="28"/>
                <w:szCs w:val="28"/>
              </w:rPr>
              <w:lastRenderedPageBreak/>
              <w:t>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ЦЗ,</w:t>
            </w:r>
          </w:p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lastRenderedPageBreak/>
              <w:t>введен с 2021 года.</w:t>
            </w:r>
          </w:p>
          <w:p w:rsidR="002C46CA" w:rsidRPr="005334B8" w:rsidRDefault="002C46CA" w:rsidP="002C46CA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16871" w:rsidRPr="005334B8" w:rsidRDefault="00516871" w:rsidP="002C46CA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C46CA" w:rsidRPr="005334B8" w:rsidRDefault="002C46CA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C3759F" w:rsidRPr="005334B8" w:rsidRDefault="00B63E48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lastRenderedPageBreak/>
        <w:t>8</w:t>
      </w:r>
      <w:r w:rsidR="00EE7794" w:rsidRPr="005334B8">
        <w:rPr>
          <w:sz w:val="28"/>
          <w:szCs w:val="28"/>
          <w:lang w:eastAsia="en-US"/>
        </w:rPr>
        <w:t>) позицию «25. Доля проверок в рамках контрольно-надзорной деятельности, проведенных дистанционно, в том числе с использованием чек-листов в электронном виде» изложить в следующей редакции:</w:t>
      </w:r>
    </w:p>
    <w:tbl>
      <w:tblPr>
        <w:tblW w:w="57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2934"/>
        <w:gridCol w:w="1101"/>
        <w:gridCol w:w="218"/>
        <w:gridCol w:w="613"/>
        <w:gridCol w:w="584"/>
        <w:gridCol w:w="665"/>
        <w:gridCol w:w="670"/>
        <w:gridCol w:w="670"/>
        <w:gridCol w:w="586"/>
        <w:gridCol w:w="1379"/>
        <w:gridCol w:w="1632"/>
      </w:tblGrid>
      <w:tr w:rsidR="00EE7794" w:rsidRPr="005334B8" w:rsidTr="00DE126F">
        <w:trPr>
          <w:trHeight w:val="20"/>
        </w:trPr>
        <w:tc>
          <w:tcPr>
            <w:tcW w:w="1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25. Доля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процент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ЦЗ,</w:t>
            </w:r>
          </w:p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введен с 2021 года.</w:t>
            </w:r>
          </w:p>
          <w:p w:rsidR="00EE7794" w:rsidRPr="005334B8" w:rsidRDefault="00EE7794" w:rsidP="00EE7794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721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EE7794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EE7794" w:rsidRPr="005334B8" w:rsidRDefault="00EE7794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750181" w:rsidRPr="005334B8" w:rsidRDefault="006525B6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9</w:t>
      </w:r>
      <w:r w:rsidR="0070663B" w:rsidRPr="005334B8">
        <w:rPr>
          <w:sz w:val="28"/>
          <w:szCs w:val="28"/>
          <w:lang w:eastAsia="en-US"/>
        </w:rPr>
        <w:t>) позицию «41. Доля врачебных консилиумов, проводимых субъектами Российской Федерации с Федеральным государственным бюджетным учреждением Национальный медицинский исследовательский центр гематологии Минздрава России с использованием видео-конференц-связи</w:t>
      </w:r>
      <w:r w:rsidR="0070663B" w:rsidRPr="005334B8">
        <w:rPr>
          <w:sz w:val="28"/>
          <w:szCs w:val="28"/>
          <w:vertAlign w:val="superscript"/>
          <w:lang w:eastAsia="en-US"/>
        </w:rPr>
        <w:t>2</w:t>
      </w:r>
      <w:r w:rsidR="0070663B" w:rsidRPr="005334B8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W w:w="56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"/>
        <w:gridCol w:w="3707"/>
        <w:gridCol w:w="1103"/>
        <w:gridCol w:w="402"/>
        <w:gridCol w:w="592"/>
        <w:gridCol w:w="415"/>
        <w:gridCol w:w="424"/>
        <w:gridCol w:w="422"/>
        <w:gridCol w:w="422"/>
        <w:gridCol w:w="424"/>
        <w:gridCol w:w="1380"/>
        <w:gridCol w:w="1605"/>
      </w:tblGrid>
      <w:tr w:rsidR="00D133AA" w:rsidRPr="005334B8" w:rsidTr="00D133AA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shd w:val="clear" w:color="auto" w:fill="FFFFFF" w:themeFill="background1"/>
              <w:autoSpaceDE/>
              <w:autoSpaceDN/>
              <w:adjustRightInd w:val="0"/>
              <w:snapToGri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 xml:space="preserve">41. Доля консилиумов врачей, проводимых субъектами Российской Федерации с национальными медицинскими исследовательскими </w:t>
            </w:r>
            <w:r w:rsidRPr="005334B8">
              <w:rPr>
                <w:sz w:val="28"/>
                <w:szCs w:val="28"/>
              </w:rPr>
              <w:lastRenderedPageBreak/>
              <w:t>центрами (НМИЦ) Министерства здравоохранения Российской Федерации с использованием видео-конференц-связи</w:t>
            </w:r>
            <w:r w:rsidR="00470F03" w:rsidRPr="005334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3B" w:rsidRPr="005334B8" w:rsidRDefault="0070663B" w:rsidP="007066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70663B" w:rsidRPr="005334B8" w:rsidRDefault="0070663B" w:rsidP="007066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70663B" w:rsidRPr="005334B8" w:rsidRDefault="0070663B" w:rsidP="007066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указано </w:t>
            </w:r>
            <w:r w:rsidRPr="00533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7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70663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70663B" w:rsidRPr="005334B8" w:rsidRDefault="0070663B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70663B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lastRenderedPageBreak/>
        <w:t>1</w:t>
      </w:r>
      <w:r w:rsidR="006525B6" w:rsidRPr="005334B8">
        <w:rPr>
          <w:sz w:val="28"/>
          <w:szCs w:val="28"/>
          <w:lang w:eastAsia="en-US"/>
        </w:rPr>
        <w:t>0</w:t>
      </w:r>
      <w:r w:rsidR="005273F8" w:rsidRPr="005334B8">
        <w:rPr>
          <w:sz w:val="28"/>
          <w:szCs w:val="28"/>
          <w:lang w:eastAsia="en-US"/>
        </w:rPr>
        <w:t xml:space="preserve">) позицию «47. Доля станций (отделений) скорой медицинской помощи, подключенных к единой электронной системе диспетчеризации» </w:t>
      </w:r>
      <w:r w:rsidR="006C5F36" w:rsidRPr="005334B8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5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705"/>
        <w:gridCol w:w="1101"/>
        <w:gridCol w:w="218"/>
        <w:gridCol w:w="417"/>
        <w:gridCol w:w="544"/>
        <w:gridCol w:w="544"/>
        <w:gridCol w:w="544"/>
        <w:gridCol w:w="544"/>
        <w:gridCol w:w="544"/>
        <w:gridCol w:w="1198"/>
        <w:gridCol w:w="1471"/>
      </w:tblGrid>
      <w:tr w:rsidR="006C5F36" w:rsidRPr="005334B8" w:rsidTr="00C84EF6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525B6">
            <w:pPr>
              <w:adjustRightInd w:val="0"/>
              <w:rPr>
                <w:sz w:val="28"/>
                <w:szCs w:val="28"/>
                <w:vertAlign w:val="superscript"/>
              </w:rPr>
            </w:pPr>
            <w:r w:rsidRPr="005334B8">
              <w:rPr>
                <w:sz w:val="28"/>
                <w:szCs w:val="28"/>
              </w:rPr>
              <w:t xml:space="preserve">47. Доля станций (отделений) скорой медицинской помощи, подключенных к централизованной системе (подсистеме) </w:t>
            </w:r>
            <w:r w:rsidR="006525B6" w:rsidRPr="005334B8">
              <w:rPr>
                <w:sz w:val="28"/>
                <w:szCs w:val="28"/>
              </w:rPr>
              <w:t>«</w:t>
            </w:r>
            <w:r w:rsidRPr="005334B8">
              <w:rPr>
                <w:sz w:val="28"/>
                <w:szCs w:val="28"/>
              </w:rPr>
              <w:t>Управление системой оказания скорой медицинской помощи и медицинской эвакуацией (в том числе санитарно-авиационной) в повседневном режиме и в режиме чрезвычайной ситуации</w:t>
            </w:r>
            <w:r w:rsidR="006525B6" w:rsidRPr="005334B8">
              <w:rPr>
                <w:sz w:val="28"/>
                <w:szCs w:val="28"/>
              </w:rPr>
              <w:t>»</w:t>
            </w:r>
            <w:r w:rsidRPr="005334B8">
              <w:rPr>
                <w:sz w:val="28"/>
                <w:szCs w:val="28"/>
              </w:rPr>
              <w:t xml:space="preserve"> государственных информационных систем в сфере здравоохранения субъектов Российской Федерации</w:t>
            </w:r>
            <w:r w:rsidRPr="005334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6" w:rsidRPr="005334B8" w:rsidRDefault="006C5F36" w:rsidP="006C5F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6C5F36" w:rsidRPr="005334B8" w:rsidRDefault="006C5F36" w:rsidP="006C5F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6C5F36" w:rsidRPr="005334B8" w:rsidRDefault="006C5F36" w:rsidP="006C5F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6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6C5F3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6C5F36" w:rsidRPr="005334B8" w:rsidRDefault="006C5F36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6C5F36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</w:t>
      </w:r>
      <w:r w:rsidR="006525B6" w:rsidRPr="005334B8">
        <w:rPr>
          <w:sz w:val="28"/>
          <w:szCs w:val="28"/>
          <w:lang w:eastAsia="en-US"/>
        </w:rPr>
        <w:t>1</w:t>
      </w:r>
      <w:r w:rsidR="000F6D32" w:rsidRPr="005334B8">
        <w:rPr>
          <w:sz w:val="28"/>
          <w:szCs w:val="28"/>
          <w:lang w:eastAsia="en-US"/>
        </w:rPr>
        <w:t>) позицию «48. Доля граждан, находящихся на диспансерном наблюдении, по которым обеспечен дистанционный мониторинг состояния здоровья, в том числе на Едином портале государственных и муниципальных услуг (функций)» изложить в следующей редакции:</w:t>
      </w:r>
    </w:p>
    <w:tbl>
      <w:tblPr>
        <w:tblW w:w="56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533"/>
        <w:gridCol w:w="1101"/>
        <w:gridCol w:w="227"/>
        <w:gridCol w:w="504"/>
        <w:gridCol w:w="545"/>
        <w:gridCol w:w="545"/>
        <w:gridCol w:w="545"/>
        <w:gridCol w:w="545"/>
        <w:gridCol w:w="545"/>
        <w:gridCol w:w="1293"/>
        <w:gridCol w:w="1516"/>
      </w:tblGrid>
      <w:tr w:rsidR="000F6D32" w:rsidRPr="005334B8" w:rsidTr="000F6D32">
        <w:trPr>
          <w:trHeight w:val="20"/>
        </w:trPr>
        <w:tc>
          <w:tcPr>
            <w:tcW w:w="1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adjustRightIn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48. Доля граждан, находящихся под диспансерным наблюдением, по которым обеспечен дистанционный мониторинг состояния здоровья, в том числе с использованием Единого портала государственных и муниципальных услуг (функций)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32" w:rsidRPr="005334B8" w:rsidRDefault="000F6D32" w:rsidP="000F6D3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0F6D32" w:rsidRPr="005334B8" w:rsidRDefault="000F6D32" w:rsidP="000F6D3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0F6D32" w:rsidRPr="005334B8" w:rsidRDefault="000F6D32" w:rsidP="000F6D3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6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0F6D32" w:rsidRPr="005334B8" w:rsidRDefault="000F6D32" w:rsidP="000F6D32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EE7794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</w:t>
      </w:r>
      <w:r w:rsidR="006525B6" w:rsidRPr="005334B8">
        <w:rPr>
          <w:sz w:val="28"/>
          <w:szCs w:val="28"/>
          <w:lang w:eastAsia="en-US"/>
        </w:rPr>
        <w:t>2</w:t>
      </w:r>
      <w:r w:rsidR="00201966" w:rsidRPr="005334B8">
        <w:rPr>
          <w:sz w:val="28"/>
          <w:szCs w:val="28"/>
          <w:lang w:eastAsia="en-US"/>
        </w:rPr>
        <w:t xml:space="preserve">) позицию «49. 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собственников» изложить в </w:t>
      </w:r>
      <w:r w:rsidR="00201966" w:rsidRPr="005334B8">
        <w:rPr>
          <w:sz w:val="28"/>
          <w:szCs w:val="28"/>
          <w:lang w:eastAsia="en-US"/>
        </w:rPr>
        <w:lastRenderedPageBreak/>
        <w:t>следующей редакции:</w:t>
      </w:r>
    </w:p>
    <w:tbl>
      <w:tblPr>
        <w:tblW w:w="56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3422"/>
        <w:gridCol w:w="1102"/>
        <w:gridCol w:w="227"/>
        <w:gridCol w:w="504"/>
        <w:gridCol w:w="546"/>
        <w:gridCol w:w="546"/>
        <w:gridCol w:w="546"/>
        <w:gridCol w:w="546"/>
        <w:gridCol w:w="546"/>
        <w:gridCol w:w="1389"/>
        <w:gridCol w:w="1512"/>
      </w:tblGrid>
      <w:tr w:rsidR="00201966" w:rsidRPr="005334B8" w:rsidTr="00A053A3">
        <w:trPr>
          <w:trHeight w:val="20"/>
        </w:trPr>
        <w:tc>
          <w:tcPr>
            <w:tcW w:w="1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adjustRightInd w:val="0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49.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66" w:rsidRPr="005334B8" w:rsidRDefault="00201966" w:rsidP="002019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201966" w:rsidRPr="005334B8" w:rsidRDefault="00201966" w:rsidP="002019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201966" w:rsidRPr="005334B8" w:rsidRDefault="00201966" w:rsidP="002019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6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201966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516871" w:rsidRPr="005334B8" w:rsidRDefault="00516871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201966" w:rsidRPr="005334B8" w:rsidRDefault="00201966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201966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</w:t>
      </w:r>
      <w:r w:rsidR="006525B6" w:rsidRPr="005334B8">
        <w:rPr>
          <w:sz w:val="28"/>
          <w:szCs w:val="28"/>
          <w:lang w:eastAsia="en-US"/>
        </w:rPr>
        <w:t>3</w:t>
      </w:r>
      <w:r w:rsidR="00201966" w:rsidRPr="005334B8">
        <w:rPr>
          <w:sz w:val="28"/>
          <w:szCs w:val="28"/>
          <w:lang w:eastAsia="en-US"/>
        </w:rPr>
        <w:t>) позицию «52. Доля управляющих организаций, раскрывающих информацию в полном объеме в государственной информационной системе жилищно-коммунального хозяйства» изложить в следующей редакции:</w:t>
      </w:r>
    </w:p>
    <w:tbl>
      <w:tblPr>
        <w:tblW w:w="56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3422"/>
        <w:gridCol w:w="1102"/>
        <w:gridCol w:w="227"/>
        <w:gridCol w:w="504"/>
        <w:gridCol w:w="546"/>
        <w:gridCol w:w="546"/>
        <w:gridCol w:w="546"/>
        <w:gridCol w:w="546"/>
        <w:gridCol w:w="546"/>
        <w:gridCol w:w="1389"/>
        <w:gridCol w:w="1512"/>
      </w:tblGrid>
      <w:tr w:rsidR="009E6F9B" w:rsidRPr="005334B8" w:rsidTr="00A053A3">
        <w:trPr>
          <w:trHeight w:val="20"/>
        </w:trPr>
        <w:tc>
          <w:tcPr>
            <w:tcW w:w="1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52. Доля управляющих организаций, раскрывающих информацию в полном объеме в государственной информационной системе жилищно-коммунального хозяйства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6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201966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</w:t>
      </w:r>
      <w:r w:rsidR="006525B6" w:rsidRPr="005334B8">
        <w:rPr>
          <w:sz w:val="28"/>
          <w:szCs w:val="28"/>
          <w:lang w:eastAsia="en-US"/>
        </w:rPr>
        <w:t>4</w:t>
      </w:r>
      <w:r w:rsidR="009E6F9B" w:rsidRPr="005334B8">
        <w:rPr>
          <w:sz w:val="28"/>
          <w:szCs w:val="28"/>
          <w:lang w:eastAsia="en-US"/>
        </w:rPr>
        <w:t>) позицию «53. Доля жителей городов в возрасте старше 14 лет, зарегистрированных на специализированных информационных ресурсах по вопросам городского развития» изложить в следующей редакции:</w:t>
      </w:r>
    </w:p>
    <w:tbl>
      <w:tblPr>
        <w:tblW w:w="56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3422"/>
        <w:gridCol w:w="1102"/>
        <w:gridCol w:w="227"/>
        <w:gridCol w:w="504"/>
        <w:gridCol w:w="546"/>
        <w:gridCol w:w="546"/>
        <w:gridCol w:w="546"/>
        <w:gridCol w:w="546"/>
        <w:gridCol w:w="546"/>
        <w:gridCol w:w="1389"/>
        <w:gridCol w:w="1512"/>
      </w:tblGrid>
      <w:tr w:rsidR="009E6F9B" w:rsidRPr="005334B8" w:rsidTr="00A053A3">
        <w:trPr>
          <w:trHeight w:val="20"/>
        </w:trPr>
        <w:tc>
          <w:tcPr>
            <w:tcW w:w="1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«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26A35" w:rsidRPr="005334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Доля жителей городов в возрасте старше 14 лет, зарегистрированных на специализированных информационных ресурсах по вопросам городского развития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ЦЗ,</w:t>
            </w:r>
          </w:p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введен с 2021 года.</w:t>
            </w:r>
          </w:p>
          <w:p w:rsidR="009E6F9B" w:rsidRPr="005334B8" w:rsidRDefault="009E6F9B" w:rsidP="009E6F9B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8">
              <w:rPr>
                <w:rFonts w:ascii="Times New Roman" w:hAnsi="Times New Roman" w:cs="Times New Roman"/>
                <w:sz w:val="28"/>
                <w:szCs w:val="28"/>
              </w:rPr>
              <w:t>На 2021 год указано базовое значение</w:t>
            </w:r>
          </w:p>
        </w:tc>
        <w:tc>
          <w:tcPr>
            <w:tcW w:w="6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E6F9B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:rsidR="009E6F9B" w:rsidRPr="005334B8" w:rsidRDefault="009E6F9B" w:rsidP="00926A35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  <w:r w:rsidRPr="005334B8">
              <w:rPr>
                <w:sz w:val="28"/>
                <w:szCs w:val="28"/>
              </w:rPr>
              <w:t>»</w:t>
            </w:r>
            <w:r w:rsidR="00926A35" w:rsidRPr="005334B8">
              <w:rPr>
                <w:sz w:val="28"/>
                <w:szCs w:val="28"/>
              </w:rPr>
              <w:t>;</w:t>
            </w:r>
          </w:p>
        </w:tc>
      </w:tr>
    </w:tbl>
    <w:p w:rsidR="009E6F9B" w:rsidRPr="005334B8" w:rsidRDefault="00E07C1A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</w:t>
      </w:r>
      <w:r w:rsidR="006525B6" w:rsidRPr="005334B8">
        <w:rPr>
          <w:sz w:val="28"/>
          <w:szCs w:val="28"/>
          <w:lang w:eastAsia="en-US"/>
        </w:rPr>
        <w:t>5</w:t>
      </w:r>
      <w:r w:rsidR="00926A35" w:rsidRPr="005334B8">
        <w:rPr>
          <w:sz w:val="28"/>
          <w:szCs w:val="28"/>
          <w:lang w:eastAsia="en-US"/>
        </w:rPr>
        <w:t>) в позиции «59. 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видеонаблюдения салонов (с функцией записи), соответствующих требованиям о защите персональных данных</w:t>
      </w:r>
      <w:r w:rsidR="00926A35" w:rsidRPr="005334B8">
        <w:rPr>
          <w:sz w:val="28"/>
          <w:szCs w:val="28"/>
          <w:vertAlign w:val="superscript"/>
          <w:lang w:eastAsia="en-US"/>
        </w:rPr>
        <w:t>2</w:t>
      </w:r>
      <w:r w:rsidR="00926A35" w:rsidRPr="005334B8">
        <w:rPr>
          <w:sz w:val="28"/>
          <w:szCs w:val="28"/>
          <w:lang w:eastAsia="en-US"/>
        </w:rPr>
        <w:t>» в графе «Наименование целевого индикатора» слово «соответствующих» заменить словом «соответствующими»;</w:t>
      </w:r>
    </w:p>
    <w:p w:rsidR="00991901" w:rsidRPr="005334B8" w:rsidRDefault="00991901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16) применяемы</w:t>
      </w:r>
      <w:r w:rsidR="00BA073A" w:rsidRPr="005334B8">
        <w:rPr>
          <w:sz w:val="28"/>
          <w:szCs w:val="28"/>
          <w:lang w:eastAsia="en-US"/>
        </w:rPr>
        <w:t>е</w:t>
      </w:r>
      <w:r w:rsidRPr="005334B8">
        <w:rPr>
          <w:sz w:val="28"/>
          <w:szCs w:val="28"/>
          <w:lang w:eastAsia="en-US"/>
        </w:rPr>
        <w:t xml:space="preserve"> сокращения к таблице дополнить позицией «ЦОД НСО – </w:t>
      </w:r>
      <w:r w:rsidR="00B8618C" w:rsidRPr="005334B8">
        <w:rPr>
          <w:sz w:val="28"/>
          <w:szCs w:val="28"/>
        </w:rPr>
        <w:t>единый центр обработки данных Правительства Новосибирской области, включающий в себя основной и резервный центры обработки данных Правительства Новосибирской области</w:t>
      </w:r>
      <w:r w:rsidR="001B63F2" w:rsidRPr="005334B8">
        <w:rPr>
          <w:sz w:val="28"/>
          <w:szCs w:val="28"/>
        </w:rPr>
        <w:t>.</w:t>
      </w:r>
      <w:r w:rsidRPr="005334B8">
        <w:rPr>
          <w:sz w:val="28"/>
          <w:szCs w:val="28"/>
          <w:lang w:eastAsia="en-US"/>
        </w:rPr>
        <w:t>»</w:t>
      </w:r>
      <w:r w:rsidR="00BA073A" w:rsidRPr="005334B8">
        <w:rPr>
          <w:sz w:val="28"/>
          <w:szCs w:val="28"/>
          <w:lang w:eastAsia="en-US"/>
        </w:rPr>
        <w:t>.</w:t>
      </w:r>
    </w:p>
    <w:p w:rsidR="00AA28D2" w:rsidRPr="005334B8" w:rsidRDefault="0090221C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9</w:t>
      </w:r>
      <w:r w:rsidR="001F5785" w:rsidRPr="005334B8">
        <w:rPr>
          <w:sz w:val="28"/>
          <w:szCs w:val="28"/>
          <w:lang w:eastAsia="en-US"/>
        </w:rPr>
        <w:t>.</w:t>
      </w:r>
      <w:r w:rsidR="00AA28D2" w:rsidRPr="005334B8">
        <w:rPr>
          <w:sz w:val="28"/>
          <w:szCs w:val="28"/>
          <w:lang w:eastAsia="en-US"/>
        </w:rPr>
        <w:t> </w:t>
      </w:r>
      <w:r w:rsidR="001F5785" w:rsidRPr="005334B8">
        <w:rPr>
          <w:sz w:val="28"/>
          <w:szCs w:val="28"/>
          <w:lang w:eastAsia="en-US"/>
        </w:rPr>
        <w:t>П</w:t>
      </w:r>
      <w:r w:rsidR="00AA28D2" w:rsidRPr="005334B8">
        <w:rPr>
          <w:sz w:val="28"/>
          <w:szCs w:val="28"/>
          <w:lang w:eastAsia="en-US"/>
        </w:rPr>
        <w:t xml:space="preserve">риложение № 2 к Программе «Основные мероприятия государственной программы Новосибирской области «Цифровая трансформация Новосибирской </w:t>
      </w:r>
      <w:r w:rsidR="00AA28D2" w:rsidRPr="005334B8">
        <w:rPr>
          <w:sz w:val="28"/>
          <w:szCs w:val="28"/>
          <w:lang w:eastAsia="en-US"/>
        </w:rPr>
        <w:lastRenderedPageBreak/>
        <w:t>области» изложить в редакции согласно приложению № 1 к</w:t>
      </w:r>
      <w:r w:rsidR="00304BE7" w:rsidRPr="005334B8">
        <w:rPr>
          <w:sz w:val="28"/>
          <w:szCs w:val="28"/>
          <w:lang w:eastAsia="en-US"/>
        </w:rPr>
        <w:t xml:space="preserve"> </w:t>
      </w:r>
      <w:r w:rsidR="00AA28D2" w:rsidRPr="005334B8">
        <w:rPr>
          <w:sz w:val="28"/>
          <w:szCs w:val="28"/>
          <w:lang w:eastAsia="en-US"/>
        </w:rPr>
        <w:t>настоящему постановлению.</w:t>
      </w:r>
    </w:p>
    <w:p w:rsidR="00AA28D2" w:rsidRPr="005334B8" w:rsidRDefault="0090221C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10</w:t>
      </w:r>
      <w:r w:rsidR="001F5785" w:rsidRPr="005334B8">
        <w:rPr>
          <w:sz w:val="28"/>
          <w:szCs w:val="28"/>
          <w:lang w:eastAsia="en-US"/>
        </w:rPr>
        <w:t>.</w:t>
      </w:r>
      <w:r w:rsidR="00304BE7" w:rsidRPr="005334B8">
        <w:rPr>
          <w:sz w:val="28"/>
          <w:szCs w:val="28"/>
          <w:lang w:eastAsia="en-US"/>
        </w:rPr>
        <w:t> </w:t>
      </w:r>
      <w:r w:rsidR="001F5785" w:rsidRPr="005334B8">
        <w:rPr>
          <w:sz w:val="28"/>
          <w:szCs w:val="28"/>
          <w:lang w:eastAsia="en-US"/>
        </w:rPr>
        <w:t>П</w:t>
      </w:r>
      <w:r w:rsidR="00304BE7" w:rsidRPr="005334B8">
        <w:rPr>
          <w:sz w:val="28"/>
          <w:szCs w:val="28"/>
          <w:lang w:eastAsia="en-US"/>
        </w:rPr>
        <w:t xml:space="preserve">риложение </w:t>
      </w:r>
      <w:r w:rsidR="00AA28D2" w:rsidRPr="005334B8">
        <w:rPr>
          <w:sz w:val="28"/>
          <w:szCs w:val="28"/>
          <w:lang w:eastAsia="en-US"/>
        </w:rPr>
        <w:t>№ 3 к Программе «Сводные финансовые затраты и налоговые расходы государственной программы Новосибирской области «Цифровая трансформация Новосибирской области» изложить в редакции согласно приложению № 2 к</w:t>
      </w:r>
      <w:r w:rsidR="00304BE7" w:rsidRPr="005334B8">
        <w:rPr>
          <w:sz w:val="28"/>
          <w:szCs w:val="28"/>
          <w:lang w:eastAsia="en-US"/>
        </w:rPr>
        <w:t xml:space="preserve"> </w:t>
      </w:r>
      <w:r w:rsidR="00AA28D2" w:rsidRPr="005334B8">
        <w:rPr>
          <w:sz w:val="28"/>
          <w:szCs w:val="28"/>
          <w:lang w:eastAsia="en-US"/>
        </w:rPr>
        <w:t>настоящему постановлению.</w:t>
      </w:r>
    </w:p>
    <w:p w:rsidR="007747D8" w:rsidRPr="005334B8" w:rsidRDefault="0090221C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  <w:lang w:eastAsia="en-US"/>
        </w:rPr>
        <w:t>11</w:t>
      </w:r>
      <w:r w:rsidR="007747D8" w:rsidRPr="005334B8">
        <w:rPr>
          <w:sz w:val="28"/>
          <w:szCs w:val="28"/>
          <w:lang w:eastAsia="en-US"/>
        </w:rPr>
        <w:t>. </w:t>
      </w:r>
      <w:r w:rsidR="007747D8" w:rsidRPr="005334B8">
        <w:rPr>
          <w:sz w:val="28"/>
          <w:szCs w:val="28"/>
        </w:rPr>
        <w:t>В приложении № 4 «Порядок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к Программе:</w:t>
      </w:r>
    </w:p>
    <w:p w:rsidR="007747D8" w:rsidRPr="005334B8" w:rsidRDefault="007747D8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334B8">
        <w:rPr>
          <w:sz w:val="28"/>
          <w:szCs w:val="28"/>
        </w:rPr>
        <w:t>1) </w:t>
      </w:r>
      <w:r w:rsidR="006D43E0" w:rsidRPr="005334B8">
        <w:rPr>
          <w:sz w:val="28"/>
          <w:szCs w:val="28"/>
        </w:rPr>
        <w:t>после подпункта 1 пункта 5 дополнить подпунктом следующего содержания:</w:t>
      </w:r>
    </w:p>
    <w:p w:rsidR="006D43E0" w:rsidRPr="005334B8" w:rsidRDefault="006D43E0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«</w:t>
      </w:r>
      <w:r w:rsidR="00DA49FE" w:rsidRPr="005334B8">
        <w:rPr>
          <w:sz w:val="28"/>
          <w:szCs w:val="28"/>
          <w:lang w:eastAsia="en-US"/>
        </w:rPr>
        <w:t>2) </w:t>
      </w:r>
      <w:r w:rsidRPr="005334B8">
        <w:rPr>
          <w:sz w:val="28"/>
          <w:szCs w:val="28"/>
          <w:lang w:eastAsia="en-US"/>
        </w:rPr>
        <w:t>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«Интернет»;»;</w:t>
      </w:r>
    </w:p>
    <w:p w:rsidR="006D43E0" w:rsidRPr="005334B8" w:rsidRDefault="006D43E0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2) порядковый номер подпункта 2 изменить на 3;</w:t>
      </w:r>
    </w:p>
    <w:p w:rsidR="006D43E0" w:rsidRPr="005334B8" w:rsidRDefault="00E95F9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5334B8">
        <w:rPr>
          <w:sz w:val="28"/>
          <w:szCs w:val="28"/>
          <w:lang w:eastAsia="en-US"/>
        </w:rPr>
        <w:t>3) п</w:t>
      </w:r>
      <w:r w:rsidR="0071495C" w:rsidRPr="005334B8">
        <w:rPr>
          <w:sz w:val="28"/>
          <w:szCs w:val="28"/>
          <w:lang w:eastAsia="en-US"/>
        </w:rPr>
        <w:t>ункт</w:t>
      </w:r>
      <w:r w:rsidRPr="005334B8">
        <w:rPr>
          <w:sz w:val="28"/>
          <w:szCs w:val="28"/>
          <w:lang w:eastAsia="en-US"/>
        </w:rPr>
        <w:t xml:space="preserve"> 9 изложить в следующей редакции:</w:t>
      </w:r>
    </w:p>
    <w:p w:rsidR="00E95F9F" w:rsidRPr="005334B8" w:rsidRDefault="00E95F9F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sz w:val="28"/>
          <w:szCs w:val="28"/>
          <w:lang w:eastAsia="en-US"/>
        </w:rPr>
        <w:t>«</w:t>
      </w:r>
      <w:r w:rsidRPr="005334B8">
        <w:rPr>
          <w:rFonts w:ascii="Times New Roman" w:hAnsi="Times New Roman" w:cs="Times New Roman"/>
          <w:sz w:val="28"/>
          <w:szCs w:val="28"/>
        </w:rPr>
        <w:t>9. В целях предоставления и распределения субсидий министерство запрашивает у администраций муниципальных образований выписки из решений представительных органов муниципальных образований о бюджетах муниципальных образований (сводной бюджетной росписи), подтверждающие наличие в бюджетах муниципальных образований (сводной бюджетной росписи) бюджетных ассигнований на исполнение расходных обязательств муниципальных образований Новосибирской области, в целях софинансирования которых предоставляются Субсидии, в объеме, необходимом для их исполнения, включая размер планируемой к предоставлению Субсидии.»;</w:t>
      </w:r>
    </w:p>
    <w:p w:rsidR="00DA49FE" w:rsidRPr="005334B8" w:rsidRDefault="00DA49FE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4) в п</w:t>
      </w:r>
      <w:r w:rsidR="0071495C" w:rsidRPr="005334B8">
        <w:rPr>
          <w:rFonts w:ascii="Times New Roman" w:hAnsi="Times New Roman" w:cs="Times New Roman"/>
          <w:sz w:val="28"/>
          <w:szCs w:val="28"/>
        </w:rPr>
        <w:t>ункте</w:t>
      </w:r>
      <w:r w:rsidRPr="005334B8">
        <w:rPr>
          <w:rFonts w:ascii="Times New Roman" w:hAnsi="Times New Roman" w:cs="Times New Roman"/>
          <w:sz w:val="28"/>
          <w:szCs w:val="28"/>
        </w:rPr>
        <w:t xml:space="preserve"> 12 слова «Действие настоящего пункта приостановлено до 01.01.2022.» исключить.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5) в пункте 14:</w:t>
      </w:r>
    </w:p>
    <w:p w:rsidR="00E95F9F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а) после слов «определяется исходя из»</w:t>
      </w:r>
      <w:r w:rsidR="006541F4" w:rsidRPr="005334B8">
        <w:rPr>
          <w:rFonts w:ascii="Times New Roman" w:hAnsi="Times New Roman" w:cs="Times New Roman"/>
          <w:sz w:val="28"/>
          <w:szCs w:val="28"/>
        </w:rPr>
        <w:t xml:space="preserve"> дополнить с</w:t>
      </w:r>
      <w:r w:rsidRPr="005334B8">
        <w:rPr>
          <w:rFonts w:ascii="Times New Roman" w:hAnsi="Times New Roman" w:cs="Times New Roman"/>
          <w:sz w:val="28"/>
          <w:szCs w:val="28"/>
        </w:rPr>
        <w:t>ловом «прогнозных»;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б) слово «заявкой» заменить словом «обращением»;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6) в абзаце четвертом пункта 15 слово «заявкой» заменить словом «прогнозной»;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7) в пункте 16: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а) в подпункте 2 слово «(заявкой)» исключить;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б) в абзаце пятом слово «заявок» заменить словом «обращений»;</w:t>
      </w:r>
    </w:p>
    <w:p w:rsidR="0071495C" w:rsidRPr="005334B8" w:rsidRDefault="0071495C" w:rsidP="00E95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B8">
        <w:rPr>
          <w:rFonts w:ascii="Times New Roman" w:hAnsi="Times New Roman" w:cs="Times New Roman"/>
          <w:sz w:val="28"/>
          <w:szCs w:val="28"/>
        </w:rPr>
        <w:t>в) в абзаце седьмом слово «Заявки» заменить словом «Обращения».</w:t>
      </w:r>
    </w:p>
    <w:p w:rsidR="00AA28D2" w:rsidRPr="005334B8" w:rsidRDefault="00AA28D2" w:rsidP="00AA28D2">
      <w:pPr>
        <w:shd w:val="clear" w:color="auto" w:fill="FFFFFF" w:themeFill="background1"/>
        <w:autoSpaceDE/>
        <w:autoSpaceDN/>
        <w:snapToGrid w:val="0"/>
        <w:rPr>
          <w:sz w:val="28"/>
          <w:szCs w:val="28"/>
        </w:rPr>
      </w:pPr>
    </w:p>
    <w:p w:rsidR="00AA28D2" w:rsidRPr="005334B8" w:rsidRDefault="00AA28D2" w:rsidP="00AA28D2">
      <w:pPr>
        <w:shd w:val="clear" w:color="auto" w:fill="FFFFFF" w:themeFill="background1"/>
        <w:rPr>
          <w:sz w:val="28"/>
          <w:szCs w:val="28"/>
        </w:rPr>
      </w:pPr>
    </w:p>
    <w:p w:rsidR="00AA28D2" w:rsidRPr="005334B8" w:rsidRDefault="00AA28D2" w:rsidP="00AA28D2">
      <w:pPr>
        <w:shd w:val="clear" w:color="auto" w:fill="FFFFFF" w:themeFill="background1"/>
        <w:rPr>
          <w:sz w:val="28"/>
          <w:szCs w:val="28"/>
        </w:rPr>
      </w:pPr>
    </w:p>
    <w:p w:rsidR="006D3B61" w:rsidRDefault="003A08FA" w:rsidP="00975481">
      <w:pPr>
        <w:widowControl w:val="0"/>
        <w:jc w:val="both"/>
        <w:rPr>
          <w:sz w:val="28"/>
          <w:szCs w:val="28"/>
        </w:rPr>
      </w:pPr>
      <w:r w:rsidRPr="005334B8">
        <w:rPr>
          <w:sz w:val="28"/>
          <w:szCs w:val="28"/>
        </w:rPr>
        <w:t xml:space="preserve">Губернатор Новосибирской области </w:t>
      </w:r>
      <w:r w:rsidR="006D3B61">
        <w:rPr>
          <w:sz w:val="28"/>
          <w:szCs w:val="28"/>
        </w:rPr>
        <w:tab/>
      </w:r>
      <w:r w:rsidR="006D3B61">
        <w:rPr>
          <w:sz w:val="28"/>
          <w:szCs w:val="28"/>
        </w:rPr>
        <w:tab/>
      </w:r>
      <w:r w:rsidR="006D3B61">
        <w:rPr>
          <w:sz w:val="28"/>
          <w:szCs w:val="28"/>
        </w:rPr>
        <w:tab/>
      </w:r>
      <w:r w:rsidR="006D3B61">
        <w:rPr>
          <w:sz w:val="28"/>
          <w:szCs w:val="28"/>
        </w:rPr>
        <w:tab/>
      </w:r>
      <w:r w:rsidR="006D3B61">
        <w:rPr>
          <w:sz w:val="28"/>
          <w:szCs w:val="28"/>
        </w:rPr>
        <w:tab/>
      </w:r>
      <w:r w:rsidRPr="005334B8">
        <w:rPr>
          <w:sz w:val="28"/>
          <w:szCs w:val="28"/>
        </w:rPr>
        <w:t>А.А. Травников</w:t>
      </w:r>
    </w:p>
    <w:p w:rsidR="006D3B61" w:rsidRDefault="006D3B61" w:rsidP="00975481">
      <w:pPr>
        <w:widowControl w:val="0"/>
        <w:jc w:val="both"/>
        <w:rPr>
          <w:sz w:val="28"/>
          <w:szCs w:val="28"/>
        </w:rPr>
      </w:pPr>
    </w:p>
    <w:p w:rsidR="006D3B61" w:rsidRDefault="006D3B61" w:rsidP="00975481">
      <w:pPr>
        <w:widowControl w:val="0"/>
        <w:jc w:val="both"/>
        <w:rPr>
          <w:sz w:val="28"/>
          <w:szCs w:val="28"/>
        </w:rPr>
        <w:sectPr w:rsidR="006D3B61" w:rsidSect="006D3B61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:rsidR="006D3B61" w:rsidRPr="00D450E5" w:rsidRDefault="006D3B61" w:rsidP="006D3B61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450E5">
        <w:rPr>
          <w:sz w:val="28"/>
          <w:szCs w:val="28"/>
        </w:rPr>
        <w:t>РИЛОЖЕНИЕ № 1</w:t>
      </w:r>
    </w:p>
    <w:p w:rsidR="006D3B61" w:rsidRPr="00D450E5" w:rsidRDefault="006D3B61" w:rsidP="006D3B61">
      <w:pPr>
        <w:ind w:left="10490"/>
        <w:jc w:val="center"/>
        <w:rPr>
          <w:sz w:val="28"/>
          <w:szCs w:val="28"/>
        </w:rPr>
      </w:pPr>
      <w:r w:rsidRPr="00D450E5">
        <w:rPr>
          <w:sz w:val="28"/>
          <w:szCs w:val="28"/>
        </w:rPr>
        <w:t>к постановлению Правительства Новосибирской области</w:t>
      </w:r>
    </w:p>
    <w:p w:rsidR="006D3B61" w:rsidRPr="00D450E5" w:rsidRDefault="006D3B61" w:rsidP="006D3B61">
      <w:pPr>
        <w:ind w:left="10490"/>
        <w:jc w:val="center"/>
        <w:rPr>
          <w:sz w:val="28"/>
          <w:szCs w:val="28"/>
        </w:rPr>
      </w:pPr>
    </w:p>
    <w:p w:rsidR="006D3B61" w:rsidRPr="00D450E5" w:rsidRDefault="006D3B61" w:rsidP="006D3B61">
      <w:pPr>
        <w:ind w:left="10490"/>
        <w:jc w:val="center"/>
        <w:rPr>
          <w:sz w:val="28"/>
          <w:szCs w:val="28"/>
        </w:rPr>
      </w:pPr>
    </w:p>
    <w:p w:rsidR="006D3B61" w:rsidRPr="00D450E5" w:rsidRDefault="006D3B61" w:rsidP="006D3B61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0E5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6D3B61" w:rsidRPr="00D450E5" w:rsidRDefault="006D3B61" w:rsidP="006D3B6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450E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D3B61" w:rsidRPr="00D450E5" w:rsidRDefault="006D3B61" w:rsidP="006D3B6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450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3B61" w:rsidRPr="00D450E5" w:rsidRDefault="006D3B61" w:rsidP="006D3B6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450E5">
        <w:rPr>
          <w:rFonts w:ascii="Times New Roman" w:hAnsi="Times New Roman" w:cs="Times New Roman"/>
          <w:sz w:val="28"/>
          <w:szCs w:val="28"/>
        </w:rPr>
        <w:t>«Цифровая трансформация</w:t>
      </w:r>
    </w:p>
    <w:p w:rsidR="006D3B61" w:rsidRPr="00D450E5" w:rsidRDefault="006D3B61" w:rsidP="006D3B6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450E5"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6D3B61" w:rsidRPr="00D450E5" w:rsidRDefault="006D3B61" w:rsidP="006D3B6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D3B61" w:rsidRPr="00D450E5" w:rsidRDefault="006D3B61" w:rsidP="006D3B61">
      <w:pPr>
        <w:pStyle w:val="ConsPlusTitle"/>
        <w:jc w:val="center"/>
      </w:pPr>
      <w:r w:rsidRPr="00D450E5">
        <w:t>ОСНОВНЫЕ МЕРОПРИЯТИЯ</w:t>
      </w:r>
    </w:p>
    <w:p w:rsidR="006D3B61" w:rsidRPr="00D450E5" w:rsidRDefault="006D3B61" w:rsidP="006D3B61">
      <w:pPr>
        <w:pStyle w:val="ConsPlusTitle"/>
        <w:jc w:val="center"/>
      </w:pPr>
      <w:r w:rsidRPr="00D450E5">
        <w:t>государственной программы Новосибирской области «Цифровая трансформация Новосибирской области»</w:t>
      </w:r>
    </w:p>
    <w:p w:rsidR="006D3B61" w:rsidRPr="00D450E5" w:rsidRDefault="006D3B61" w:rsidP="006D3B61">
      <w:pPr>
        <w:pStyle w:val="ConsPlusTitle"/>
        <w:jc w:val="center"/>
        <w:rPr>
          <w:b w:val="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681"/>
        <w:gridCol w:w="425"/>
        <w:gridCol w:w="567"/>
        <w:gridCol w:w="567"/>
        <w:gridCol w:w="9"/>
        <w:gridCol w:w="1012"/>
        <w:gridCol w:w="992"/>
        <w:gridCol w:w="1077"/>
        <w:gridCol w:w="1049"/>
        <w:gridCol w:w="992"/>
        <w:gridCol w:w="993"/>
        <w:gridCol w:w="1559"/>
        <w:gridCol w:w="1985"/>
      </w:tblGrid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64" w:type="dxa"/>
            <w:gridSpan w:val="11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115" w:type="dxa"/>
            <w:gridSpan w:val="6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по годам реализации, тыс. руб.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0E5">
              <w:rPr>
                <w:rFonts w:ascii="Times New Roman" w:hAnsi="Times New Roman" w:cs="Times New Roman"/>
              </w:rPr>
              <w:t>пГП</w:t>
            </w:r>
            <w:proofErr w:type="spellEnd"/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14</w:t>
            </w: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 Цель государственной программы – создание условий для масштабного применения цифровых технологий в социально-экономической деятельности, осуществляемой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1.1. Задача 1 государственной программы. 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1.1.1. Региональный проект «Информационная </w:t>
            </w:r>
            <w:r w:rsidRPr="00D450E5">
              <w:rPr>
                <w:rFonts w:ascii="Times New Roman" w:hAnsi="Times New Roman" w:cs="Times New Roman"/>
              </w:rPr>
              <w:lastRenderedPageBreak/>
              <w:t>инфраструктура»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590 377,1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403 338,6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135 098,1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114 000,0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114 000,0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186 500,0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Минцифра НСО во взаимодействии с ОМСУ НСО, с </w:t>
            </w:r>
            <w:r w:rsidRPr="00D450E5">
              <w:rPr>
                <w:rFonts w:ascii="Times New Roman" w:hAnsi="Times New Roman" w:cs="Times New Roman"/>
              </w:rPr>
              <w:lastRenderedPageBreak/>
              <w:t>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 xml:space="preserve">Обеспечение сельских жителей Новосибирской области доступом </w:t>
            </w:r>
            <w:r w:rsidRPr="00D450E5">
              <w:rPr>
                <w:rFonts w:ascii="Times New Roman" w:hAnsi="Times New Roman" w:cs="Times New Roman"/>
              </w:rPr>
              <w:lastRenderedPageBreak/>
              <w:t>к современным услугам связи; увеличение скорости доступа к сети «Интернет» образовательных организаций, реализующих образовательные программы общего образования; формирование ИТ</w:t>
            </w:r>
            <w:r w:rsidRPr="00D450E5">
              <w:rPr>
                <w:rFonts w:ascii="Times New Roman" w:hAnsi="Times New Roman" w:cs="Times New Roman"/>
              </w:rPr>
              <w:noBreakHyphen/>
              <w:t>инфраструктуры в образовательных организациях для обеспечения безопасного доступа к информационным системам, сети Интернет; реализация мероприятий по созданию и организации работы единой службы оперативной помощи гражданам по номеру «122»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федеральный </w:t>
            </w:r>
            <w:r w:rsidRPr="00D450E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134 456,7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341 058,1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519 416,6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5 973,1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1.1.2. 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</w:t>
            </w:r>
            <w:r w:rsidRPr="00D450E5">
              <w:rPr>
                <w:rFonts w:ascii="Times New Roman" w:hAnsi="Times New Roman" w:cs="Times New Roman"/>
              </w:rPr>
              <w:lastRenderedPageBreak/>
              <w:t>общества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536 510,6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594 834,9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1 946 550,6</w:t>
            </w:r>
          </w:p>
        </w:tc>
        <w:tc>
          <w:tcPr>
            <w:tcW w:w="1049" w:type="dxa"/>
            <w:shd w:val="clear" w:color="auto" w:fill="auto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723 727,8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755 245,6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706 440,3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НСО, ГБУ НСО «ЦИТ НСО», ГБУ НСО «ЦЗИ НСО»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Обеспечение работоспособности, повышение производительности и устойчивости функционирования ЦОД НСО; программно-аппаратных комплексов и других объектов ТИС НСО; подключение </w:t>
            </w:r>
            <w:r w:rsidRPr="00D450E5">
              <w:rPr>
                <w:rFonts w:ascii="Times New Roman" w:hAnsi="Times New Roman" w:cs="Times New Roman"/>
              </w:rPr>
              <w:lastRenderedPageBreak/>
              <w:t>объектов социальной инфраструктуры к ГИСПД НСО; выполнение требований действующего законодательства в области защиты информации; обеспечение услугами фиксированной телефонной связи, доступом к сети Интернет участников взаимодействия в рамках ТИС НСО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1.1.3. Региональный проект «Информационная безопасность»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НСО, ГБУ НСО «ЦЗИ НСО»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Формирование региональной нормативно-правовой базы в области защиты информации ограниченного доступа; приведение уровня информационной безопасности региональных объектов критической информационной инфраструктуры в соответствие требованиям федерального законодательства.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1.2. Задача 2 государственной программы. Цифровизация сфер государственного управления и оказания государственных услуг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1.2.1. </w:t>
            </w:r>
            <w:r w:rsidRPr="00D450E5">
              <w:rPr>
                <w:rFonts w:ascii="Times New Roman" w:hAnsi="Times New Roman" w:cs="Times New Roman"/>
              </w:rPr>
              <w:lastRenderedPageBreak/>
              <w:t>Региональный проект «Цифровое государственное управление»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област</w:t>
            </w:r>
            <w:r w:rsidRPr="00D450E5">
              <w:rPr>
                <w:rFonts w:ascii="Times New Roman" w:hAnsi="Times New Roman" w:cs="Times New Roman"/>
              </w:rPr>
              <w:lastRenderedPageBreak/>
              <w:t>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</w:t>
            </w:r>
            <w:r w:rsidRPr="00D450E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2</w:t>
            </w:r>
            <w:r w:rsidRPr="00D450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D</w:t>
            </w:r>
            <w:r w:rsidRPr="00D450E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</w:t>
            </w:r>
            <w:r w:rsidRPr="00D450E5">
              <w:rPr>
                <w:rFonts w:ascii="Times New Roman" w:hAnsi="Times New Roman" w:cs="Times New Roman"/>
              </w:rPr>
              <w:lastRenderedPageBreak/>
              <w:t>40 695,7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</w:t>
            </w:r>
            <w:r w:rsidRPr="00D450E5">
              <w:rPr>
                <w:rFonts w:ascii="Times New Roman" w:hAnsi="Times New Roman" w:cs="Times New Roman"/>
              </w:rPr>
              <w:lastRenderedPageBreak/>
              <w:t>50270,0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17</w:t>
            </w:r>
            <w:r w:rsidRPr="00D450E5">
              <w:rPr>
                <w:rFonts w:ascii="Times New Roman" w:hAnsi="Times New Roman" w:cs="Times New Roman"/>
              </w:rPr>
              <w:lastRenderedPageBreak/>
              <w:t>1 890,2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12</w:t>
            </w:r>
            <w:r w:rsidRPr="00D450E5">
              <w:rPr>
                <w:rFonts w:ascii="Times New Roman" w:hAnsi="Times New Roman" w:cs="Times New Roman"/>
              </w:rPr>
              <w:lastRenderedPageBreak/>
              <w:t>3 475,1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</w:t>
            </w:r>
            <w:r w:rsidRPr="00D450E5">
              <w:rPr>
                <w:rFonts w:ascii="Times New Roman" w:hAnsi="Times New Roman" w:cs="Times New Roman"/>
              </w:rPr>
              <w:lastRenderedPageBreak/>
              <w:t>24 575,1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</w:t>
            </w:r>
            <w:r w:rsidRPr="00D450E5">
              <w:rPr>
                <w:rFonts w:ascii="Times New Roman" w:hAnsi="Times New Roman" w:cs="Times New Roman"/>
              </w:rPr>
              <w:lastRenderedPageBreak/>
              <w:t>16 875,0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Минци</w:t>
            </w:r>
            <w:r w:rsidRPr="00D450E5">
              <w:rPr>
                <w:rFonts w:ascii="Times New Roman" w:hAnsi="Times New Roman" w:cs="Times New Roman"/>
              </w:rPr>
              <w:lastRenderedPageBreak/>
              <w:t>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 xml:space="preserve">Внедрение </w:t>
            </w:r>
            <w:r w:rsidRPr="00D450E5">
              <w:rPr>
                <w:rFonts w:ascii="Times New Roman" w:hAnsi="Times New Roman" w:cs="Times New Roman"/>
              </w:rPr>
              <w:lastRenderedPageBreak/>
              <w:t>цифровых технологий и платформенных решений в сферах государственного управления и оказания государственных и муниципальных услуг, информирование и популяризация цифровых государственных и муниципальных услуг, функций и сервисов, обеспечение функционирования и развития инфраструктуры электронного правительства, в том числе информационных систем, направленных на предоставление государственных услуг и исполнение государственных функций в электронном виде. Обеспечение развития системы межведомственного электронного взаимодействия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8 500,5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1.2.2. Реализация комплекса мер, направленных на функционирование государственных информационных систем автоматизации управленческой деятельности органов государственной власти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6 573,5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9 864,9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10 406,7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8 100,0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8 100,0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6 573,5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Обеспечение бесперебойного функционирования государственных информационных систем автоматизации управленческой деятельности ОИОГВ НСО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  <w:r w:rsidRPr="00D450E5">
              <w:t>1.2.3. Реализация региональных проектов в сфере информационных технологий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1 036,70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1 036,70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1 036,70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  <w:jc w:val="center"/>
            </w:pPr>
            <w:r w:rsidRPr="00D450E5">
              <w:t>Минцифра НСО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  <w:r w:rsidRPr="00D450E5">
              <w:t>Обеспечение взаимодействия государственных информационных систем Новосибирской области с федеральной государственной информационной системой «Федеральный реестр государственных и муниципальных услуг (функций)»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3 675,50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3 675,50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3 675,5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1.3. Задача 3 государственной программы. Содействие внедрению цифровых технологий и платформенных решений в приоритетных отраслях экономики и социальной сферы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1.3.1. Ведомственная информатизация органов государственной </w:t>
            </w:r>
            <w:r w:rsidRPr="00D450E5">
              <w:rPr>
                <w:rFonts w:ascii="Times New Roman" w:hAnsi="Times New Roman" w:cs="Times New Roman"/>
              </w:rPr>
              <w:lastRenderedPageBreak/>
              <w:t>власти Новосибирской области и подведомственных им сфер, внедрение типовых элементов ведомственной информационно-технологической инфраструктуры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276 374,5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254975,3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250 049,3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213 559,3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196 645,7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330 866,1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Обеспечение технической поддержки и работоспособности разработанных </w:t>
            </w:r>
            <w:r w:rsidRPr="00D450E5">
              <w:rPr>
                <w:rFonts w:ascii="Times New Roman" w:hAnsi="Times New Roman" w:cs="Times New Roman"/>
              </w:rPr>
              <w:lastRenderedPageBreak/>
              <w:t>(приобретенных) и внедренных программно-аппаратных комплексов, включая обеспечение информационной безопасности, сопровождение и развитие процессов информатизации в областных исполнительных органах государственной власти Новосибирской области и подведомственных им учреждениях (в соответствии с поступающими в Минцифру НСО заявками ОИОГВ НСО, в том числе посредством специализированных информационных систем)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1.3.2. Региональный проект «Создание единого цифрового контура в здравоохранении на основе единой государственной информационной системы здравоохранения Новосибирской </w:t>
            </w:r>
            <w:r w:rsidRPr="00D450E5">
              <w:rPr>
                <w:rFonts w:ascii="Times New Roman" w:hAnsi="Times New Roman" w:cs="Times New Roman"/>
              </w:rPr>
              <w:lastRenderedPageBreak/>
              <w:t>области (Цифровой контур здравоохранения НСО)»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468 690,2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489 892,0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635 835,9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476 556,2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477 008,6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469 080,0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Реализация регионального проекта «Создание единого цифрового контура в здравоохранении на основе единой государственной информационной системы здравоохранения Новосибирской </w:t>
            </w:r>
            <w:r w:rsidRPr="00D450E5">
              <w:rPr>
                <w:rFonts w:ascii="Times New Roman" w:hAnsi="Times New Roman" w:cs="Times New Roman"/>
              </w:rPr>
              <w:lastRenderedPageBreak/>
              <w:t xml:space="preserve">области (Цифровой контур здравоохранения НСО)» с целью внедрения в 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ЕГИСЗ. 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</w:t>
            </w:r>
            <w:r w:rsidRPr="00D450E5">
              <w:rPr>
                <w:rFonts w:ascii="Times New Roman" w:hAnsi="Times New Roman" w:cs="Times New Roman"/>
              </w:rPr>
              <w:lastRenderedPageBreak/>
              <w:t>медицинской помощи гражданам, обеспечивающих информационное взаимодействие с ЕГИСЗ, составляет 100%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911 513,0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311 543,8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232 707,0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107 427,4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118 284,3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188 940,0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1.3.3. Сопровождение и развитие геоинформационного обеспечения и навигационной инфраструктуры с использованием системы ГЛОНАСС и других результатов космической деятельности на территории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41 128,8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48 143,6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73 882,2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54 181,3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55 731,7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50 160,6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НСО, ГБУ НСО «ЦЦТ НСО»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Содержание материально-технической базы ГБУ НСО «ЦЦТ НСО», обеспечивающего работоспособность навигационной и геоинформационной инфраструктуры Новосибирской области, обеспечение сопровождения, модернизации, развития и внедрения подсистем РГИС НСО, в том числе с целью расширения возможностей использования системы для ОИОГВ НСО, а также ОМСУ НСО в части создания инструментов сбора информации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1.3.4. Региональный проект «Умный регион»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Реализация комплекса организационных, методических и технологических мероприятий, направленных </w:t>
            </w:r>
            <w:r w:rsidRPr="00D450E5">
              <w:rPr>
                <w:rFonts w:ascii="Times New Roman" w:hAnsi="Times New Roman" w:cs="Times New Roman"/>
              </w:rPr>
              <w:lastRenderedPageBreak/>
              <w:t>на ускоренную и эффективную цифровую трансформацию сферы городского хозяйства.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</w:t>
            </w:r>
            <w:r w:rsidRPr="00D450E5">
              <w:rPr>
                <w:rFonts w:ascii="Times New Roman" w:hAnsi="Times New Roman" w:cs="Times New Roman"/>
              </w:rPr>
              <w:lastRenderedPageBreak/>
              <w:t>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</w:t>
            </w:r>
            <w:r w:rsidRPr="00D450E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0,</w:t>
            </w:r>
            <w:r w:rsidRPr="00D450E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0</w:t>
            </w:r>
            <w:r w:rsidRPr="00D450E5">
              <w:rPr>
                <w:rFonts w:ascii="Times New Roman" w:hAnsi="Times New Roman" w:cs="Times New Roman"/>
              </w:rPr>
              <w:lastRenderedPageBreak/>
              <w:t>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lastRenderedPageBreak/>
              <w:t>0</w:t>
            </w:r>
            <w:r w:rsidRPr="00D450E5">
              <w:rPr>
                <w:rFonts w:ascii="Times New Roman" w:hAnsi="Times New Roman" w:cs="Times New Roman"/>
              </w:rPr>
              <w:lastRenderedPageBreak/>
              <w:t>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1.3.5. Разработка и интеграция региональных (ведомственных) проектов, нацеленных на внедрение цифровых технологий и платформенных решений в ряд социально значимых сфер жизнедеятельности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gridSpan w:val="7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Разработка и интеграция региональных (ведомственных) проектов «Цифровая культура», «Цифровое строительство», «Цифровая промышленность», «Цифровая энергетика», «Цифровая образовательная среда» и др.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1.4. Задача 4 государственной программы. Создание условий для развития отечественных цифровых технологий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1.4.1. Региональный проект «Цифровые технологии»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gridSpan w:val="7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Содействие участию компаний, осуществляющих деятельность на территории Новосибирской области, и проектов внедрения цифровых технологий в отраслях экономики и социальной сферы в конкурсах на поддержку из средств федерального бюджета в рамках </w:t>
            </w:r>
            <w:r w:rsidRPr="00D450E5">
              <w:rPr>
                <w:rFonts w:ascii="Times New Roman" w:hAnsi="Times New Roman" w:cs="Times New Roman"/>
              </w:rPr>
              <w:lastRenderedPageBreak/>
              <w:t>федерального проекта «Цифровые технологии»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1.4.2. Реализация комплекса мер по регулированию и развитию ИТ</w:t>
            </w:r>
            <w:r w:rsidRPr="00D450E5">
              <w:rPr>
                <w:rFonts w:ascii="Times New Roman" w:hAnsi="Times New Roman" w:cs="Times New Roman"/>
              </w:rPr>
              <w:noBreakHyphen/>
              <w:t>отрасли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Организация ежегодных мероприятий по оказанию содействия развитию ИТ-отрасли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103 817,0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5168" w:type="dxa"/>
            <w:gridSpan w:val="15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1.5. Задача 5 государственной программы. Создание условий для подготовки кадров для цифровой трансформации на территории Новосибирской области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1.5.1. Региональный проект «Кадры для цифровой экономики»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Минцифра НСО во взаимодействии с ФЗ, ДОУ и ГГС администрации Губернатора НСО и Правительства НСО</w:t>
            </w: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 xml:space="preserve">Содействие в организации мероприятий, способствующих повышению кадрового потенциала в сфере цифровизации и связи в Новосибирской области, повышению уровня цифровой грамотности граждан Новосибирской области. Информационная поддержка мероприятий, реализуемых в рамках федерального </w:t>
            </w:r>
            <w:r w:rsidRPr="00D450E5">
              <w:rPr>
                <w:rFonts w:ascii="Times New Roman" w:hAnsi="Times New Roman" w:cs="Times New Roman"/>
              </w:rPr>
              <w:lastRenderedPageBreak/>
              <w:t xml:space="preserve">проекта «Кадры для цифровой экономики» на территории Новосибирской области. Организация обучения работающих специалистов компетенциям и технологиям, востребованным в условиях цифровой экономики. 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2 060 850,4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1 951 319,5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3 225 949,7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1 717 136,4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1 734 843,4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1 866 995,5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1 054 470,2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652 601,9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755 799,1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111 102,9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121 959,8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188 940,0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5973,1</w:t>
            </w:r>
          </w:p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  <w:tr w:rsidR="006D3B61" w:rsidRPr="00D450E5" w:rsidTr="00514692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103 817,0</w:t>
            </w:r>
          </w:p>
        </w:tc>
        <w:tc>
          <w:tcPr>
            <w:tcW w:w="1049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0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  <w:tc>
          <w:tcPr>
            <w:tcW w:w="1985" w:type="dxa"/>
            <w:vMerge/>
            <w:tcMar>
              <w:top w:w="85" w:type="dxa"/>
              <w:bottom w:w="85" w:type="dxa"/>
            </w:tcMar>
          </w:tcPr>
          <w:p w:rsidR="006D3B61" w:rsidRPr="00D450E5" w:rsidRDefault="006D3B61" w:rsidP="00514692">
            <w:pPr>
              <w:spacing w:after="1" w:line="0" w:lineRule="atLeast"/>
            </w:pPr>
          </w:p>
        </w:tc>
      </w:tr>
    </w:tbl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Применяемые сокращения: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ГБУ НСО «ЦЗИ НСО» – государственное бюджетное учреждение Новосибирской области «Центр защиты информации Новосибирской области»;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ГБУ НСО «ЦИТ НСО» – государственное бюджетное учреждение Новосибирской области «Центр информационных технологий Новосибирской области»;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lastRenderedPageBreak/>
        <w:t>ГБУ НСО «ЦЦТ НСО» – государственное бюджетное учреждение Новосибирской области «Центр цифровой трансформации Новосибирской области»;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ГИСПД – государственная инфокоммуникационная сеть передачи данных;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ГЛОНАСС – глобальная навигационная спутниковая система;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ДОУ и ГГС администрации Губернатора НСО и Правительства НСО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НСО – Новосибирская область;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ОМСУ НСО – органы местного самоуправления в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РГИС НСО – региональная геоинформационная система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ТИС НСО – территориальная информационная система Новосибирской области;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ФЗ – функциональный(</w:t>
      </w:r>
      <w:proofErr w:type="spellStart"/>
      <w:r w:rsidRPr="00D450E5">
        <w:rPr>
          <w:sz w:val="28"/>
          <w:szCs w:val="28"/>
        </w:rPr>
        <w:t>ые</w:t>
      </w:r>
      <w:proofErr w:type="spellEnd"/>
      <w:r w:rsidRPr="00D450E5">
        <w:rPr>
          <w:sz w:val="28"/>
          <w:szCs w:val="28"/>
        </w:rPr>
        <w:t>) заказчик(и);</w:t>
      </w:r>
    </w:p>
    <w:p w:rsidR="006D3B61" w:rsidRPr="00D450E5" w:rsidRDefault="006D3B61" w:rsidP="006D3B61">
      <w:pPr>
        <w:adjustRightInd w:val="0"/>
        <w:jc w:val="both"/>
        <w:rPr>
          <w:sz w:val="28"/>
          <w:szCs w:val="28"/>
        </w:rPr>
      </w:pPr>
      <w:r w:rsidRPr="00D450E5">
        <w:rPr>
          <w:sz w:val="28"/>
          <w:szCs w:val="28"/>
        </w:rPr>
        <w:t>ЦОД НСО – единый центр обработки данных Новосибирской области, включающий в себя основной и резервный центры обработки данных Правительства Новосибирской области.</w:t>
      </w: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8D7A67" w:rsidRDefault="008D7A67" w:rsidP="006D3B61">
      <w:pPr>
        <w:contextualSpacing/>
        <w:rPr>
          <w:sz w:val="28"/>
          <w:szCs w:val="28"/>
        </w:rPr>
      </w:pPr>
    </w:p>
    <w:p w:rsidR="006D3B61" w:rsidRPr="00E84806" w:rsidRDefault="006D3B61" w:rsidP="006D3B61">
      <w:pPr>
        <w:adjustRightInd w:val="0"/>
        <w:contextualSpacing/>
        <w:jc w:val="center"/>
        <w:rPr>
          <w:sz w:val="28"/>
          <w:szCs w:val="28"/>
        </w:rPr>
      </w:pPr>
      <w:r w:rsidRPr="00D450E5">
        <w:rPr>
          <w:sz w:val="28"/>
          <w:szCs w:val="28"/>
        </w:rPr>
        <w:t>_________».</w:t>
      </w: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Pr="006D3B61" w:rsidRDefault="006D3B61" w:rsidP="006D3B61">
      <w:pPr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6D3B61">
        <w:rPr>
          <w:sz w:val="28"/>
          <w:szCs w:val="28"/>
        </w:rPr>
        <w:lastRenderedPageBreak/>
        <w:t>ПРИЛОЖЕНИЕ № 2</w:t>
      </w:r>
    </w:p>
    <w:p w:rsidR="006D3B61" w:rsidRPr="006D3B61" w:rsidRDefault="006D3B61" w:rsidP="006D3B61">
      <w:pPr>
        <w:ind w:left="10490"/>
        <w:jc w:val="center"/>
        <w:rPr>
          <w:sz w:val="28"/>
          <w:szCs w:val="28"/>
        </w:rPr>
      </w:pPr>
      <w:r w:rsidRPr="006D3B61">
        <w:rPr>
          <w:sz w:val="28"/>
          <w:szCs w:val="28"/>
        </w:rPr>
        <w:t>к постановлению Правительства Новосибирской области</w:t>
      </w:r>
    </w:p>
    <w:p w:rsidR="006D3B61" w:rsidRPr="006D3B61" w:rsidRDefault="006D3B61" w:rsidP="006D3B61">
      <w:pPr>
        <w:ind w:left="10490"/>
        <w:jc w:val="center"/>
        <w:rPr>
          <w:sz w:val="28"/>
          <w:szCs w:val="28"/>
        </w:rPr>
      </w:pPr>
    </w:p>
    <w:p w:rsidR="006D3B61" w:rsidRPr="006D3B61" w:rsidRDefault="006D3B61" w:rsidP="006D3B61">
      <w:pPr>
        <w:ind w:left="10490"/>
        <w:jc w:val="center"/>
        <w:rPr>
          <w:sz w:val="28"/>
          <w:szCs w:val="28"/>
        </w:rPr>
      </w:pPr>
    </w:p>
    <w:p w:rsidR="006D3B61" w:rsidRPr="006D3B61" w:rsidRDefault="006D3B61" w:rsidP="006D3B61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6D3B61">
        <w:rPr>
          <w:sz w:val="28"/>
          <w:szCs w:val="28"/>
        </w:rPr>
        <w:t>«ПРИЛОЖЕНИЕ № 3</w:t>
      </w: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  <w:r w:rsidRPr="006D3B61">
        <w:rPr>
          <w:sz w:val="28"/>
          <w:szCs w:val="28"/>
        </w:rPr>
        <w:t>к государственной программе</w:t>
      </w: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  <w:r w:rsidRPr="006D3B61">
        <w:rPr>
          <w:sz w:val="28"/>
          <w:szCs w:val="28"/>
        </w:rPr>
        <w:t>Новосибирской области</w:t>
      </w: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  <w:r w:rsidRPr="006D3B61">
        <w:rPr>
          <w:sz w:val="28"/>
          <w:szCs w:val="28"/>
        </w:rPr>
        <w:t>«Цифровая трансформация</w:t>
      </w: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  <w:r w:rsidRPr="006D3B61">
        <w:rPr>
          <w:sz w:val="28"/>
          <w:szCs w:val="28"/>
        </w:rPr>
        <w:t>Новосибирской области»</w:t>
      </w: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</w:p>
    <w:p w:rsidR="006D3B61" w:rsidRPr="006D3B61" w:rsidRDefault="006D3B61" w:rsidP="006D3B61">
      <w:pPr>
        <w:widowControl w:val="0"/>
        <w:ind w:left="10490"/>
        <w:jc w:val="center"/>
        <w:rPr>
          <w:sz w:val="28"/>
          <w:szCs w:val="28"/>
        </w:rPr>
      </w:pPr>
    </w:p>
    <w:p w:rsidR="006D3B61" w:rsidRPr="006D3B61" w:rsidRDefault="006D3B61" w:rsidP="006D3B61">
      <w:pPr>
        <w:widowControl w:val="0"/>
        <w:jc w:val="center"/>
        <w:rPr>
          <w:b/>
          <w:sz w:val="28"/>
          <w:szCs w:val="28"/>
        </w:rPr>
      </w:pPr>
      <w:r w:rsidRPr="006D3B61">
        <w:rPr>
          <w:b/>
          <w:sz w:val="28"/>
          <w:szCs w:val="28"/>
        </w:rPr>
        <w:t>СВОДНЫЕ ФИНАНСОВЫЕ ЗАТРАТЫ И НАЛОГОВЫЕ РАСХОДЫ</w:t>
      </w:r>
    </w:p>
    <w:p w:rsidR="006D3B61" w:rsidRPr="006D3B61" w:rsidRDefault="006D3B61" w:rsidP="006D3B61">
      <w:pPr>
        <w:widowControl w:val="0"/>
        <w:jc w:val="center"/>
        <w:rPr>
          <w:b/>
          <w:sz w:val="28"/>
          <w:szCs w:val="28"/>
        </w:rPr>
      </w:pPr>
      <w:r w:rsidRPr="006D3B61">
        <w:rPr>
          <w:b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</w:p>
    <w:p w:rsidR="006D3B61" w:rsidRPr="006D3B61" w:rsidRDefault="006D3B61" w:rsidP="006D3B61">
      <w:pPr>
        <w:widowControl w:val="0"/>
        <w:jc w:val="center"/>
        <w:rPr>
          <w:sz w:val="28"/>
          <w:szCs w:val="28"/>
        </w:rPr>
      </w:pPr>
    </w:p>
    <w:p w:rsidR="006D3B61" w:rsidRPr="006D3B61" w:rsidRDefault="006D3B61" w:rsidP="006D3B61">
      <w:pPr>
        <w:widowControl w:val="0"/>
        <w:jc w:val="center"/>
        <w:rPr>
          <w:sz w:val="28"/>
          <w:szCs w:val="28"/>
        </w:rPr>
      </w:pP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360"/>
        <w:gridCol w:w="1360"/>
        <w:gridCol w:w="1360"/>
        <w:gridCol w:w="1360"/>
        <w:gridCol w:w="1360"/>
        <w:gridCol w:w="1360"/>
        <w:gridCol w:w="1485"/>
      </w:tblGrid>
      <w:tr w:rsidR="006D3B61" w:rsidRPr="006D3B61" w:rsidTr="006D3B61">
        <w:tc>
          <w:tcPr>
            <w:tcW w:w="4253" w:type="dxa"/>
            <w:vMerge w:val="restart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Источники и направления расходов в 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9577" w:type="dxa"/>
            <w:gridSpan w:val="7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1484" w:type="dxa"/>
            <w:vMerge w:val="restart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Примечание</w:t>
            </w:r>
          </w:p>
        </w:tc>
      </w:tr>
      <w:tr w:rsidR="006D3B61" w:rsidRPr="006D3B61" w:rsidTr="006D3B61">
        <w:tc>
          <w:tcPr>
            <w:tcW w:w="4253" w:type="dxa"/>
            <w:vMerge/>
          </w:tcPr>
          <w:p w:rsidR="006D3B61" w:rsidRPr="006D3B61" w:rsidRDefault="006D3B61" w:rsidP="006D3B61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всего</w:t>
            </w:r>
          </w:p>
        </w:tc>
        <w:tc>
          <w:tcPr>
            <w:tcW w:w="8160" w:type="dxa"/>
            <w:gridSpan w:val="6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84" w:type="dxa"/>
            <w:vMerge/>
          </w:tcPr>
          <w:p w:rsidR="006D3B61" w:rsidRPr="006D3B61" w:rsidRDefault="006D3B61" w:rsidP="006D3B61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3B61" w:rsidRPr="006D3B61" w:rsidTr="006D3B61">
        <w:tc>
          <w:tcPr>
            <w:tcW w:w="4253" w:type="dxa"/>
            <w:vMerge/>
          </w:tcPr>
          <w:p w:rsidR="006D3B61" w:rsidRPr="006D3B61" w:rsidRDefault="006D3B61" w:rsidP="006D3B61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D3B61" w:rsidRPr="006D3B61" w:rsidRDefault="006D3B61" w:rsidP="006D3B61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2022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2023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2025</w:t>
            </w:r>
          </w:p>
        </w:tc>
        <w:tc>
          <w:tcPr>
            <w:tcW w:w="1484" w:type="dxa"/>
            <w:vMerge/>
          </w:tcPr>
          <w:p w:rsidR="006D3B61" w:rsidRPr="006D3B61" w:rsidRDefault="006D3B61" w:rsidP="006D3B61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9</w:t>
            </w:r>
          </w:p>
        </w:tc>
      </w:tr>
      <w:tr w:rsidR="006D3B61" w:rsidRPr="006D3B61" w:rsidTr="006D3B61">
        <w:tc>
          <w:tcPr>
            <w:tcW w:w="15315" w:type="dxa"/>
            <w:gridSpan w:val="9"/>
          </w:tcPr>
          <w:p w:rsidR="006D3B61" w:rsidRPr="006D3B61" w:rsidRDefault="006D3B61" w:rsidP="006D3B6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15 477 941,9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3 987 721,9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1 834 239,3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1 862 803,2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2 061 935,5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12 557 094,9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3 225 949,7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1 717 136,4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1 734 843,4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1 866 995,5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2 884 873,9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755 799,1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111 102,9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121 959,8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188 940,0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НИОКР</w:t>
            </w:r>
            <w:r w:rsidRPr="006D3B61">
              <w:rPr>
                <w:sz w:val="24"/>
                <w:szCs w:val="24"/>
                <w:vertAlign w:val="superscript"/>
              </w:rPr>
              <w:t>1</w:t>
            </w:r>
            <w:r w:rsidRPr="006D3B61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15 477 941,9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3 987 721,9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1 834 239,3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1 862 803,2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2 061 935,5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12 557 094,9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3 225 949,7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1 717 136,4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1 734 843,4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1 866 995,5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2 884 873,9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755 799,1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111 102,9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121 959,8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188 940,0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191 360,0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15315" w:type="dxa"/>
            <w:gridSpan w:val="9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ВСЕГО ПО ПРОГРАММЕ:</w:t>
            </w: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 xml:space="preserve">Всего финансовых затрат, в том числе </w:t>
            </w:r>
            <w:r w:rsidRPr="006D3B61">
              <w:rPr>
                <w:sz w:val="24"/>
                <w:szCs w:val="24"/>
              </w:rPr>
              <w:lastRenderedPageBreak/>
              <w:t>из: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lastRenderedPageBreak/>
              <w:t>15 477 941,9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3 987 721,9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1 834 239,3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1 862 803,2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2 061 935,5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12 557 094,9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3 225 949,7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1 717 136,4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1 734 843,4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1 866 995,5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2 884 873,9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755 799,1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111 102,9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121 959,8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188 940,0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НИОКР</w:t>
            </w:r>
            <w:r w:rsidRPr="006D3B61">
              <w:rPr>
                <w:sz w:val="24"/>
                <w:szCs w:val="24"/>
                <w:vertAlign w:val="superscript"/>
              </w:rPr>
              <w:t>1</w:t>
            </w:r>
            <w:r w:rsidRPr="006D3B61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15 477 941,9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3 987 721,9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1 834 239,3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1 862 803,2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2 061 935,5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12 557 094,9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3 225 949,7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1 717 136,4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1 734 843,4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1 866 995,5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2 884 873,9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755 799,1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111 102,9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121 959,8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188 940,0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  <w:tr w:rsidR="006D3B61" w:rsidRPr="006D3B61" w:rsidTr="006D3B61">
        <w:tc>
          <w:tcPr>
            <w:tcW w:w="4253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lastRenderedPageBreak/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191 360,0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:rsidR="006D3B61" w:rsidRPr="006D3B61" w:rsidRDefault="006D3B61" w:rsidP="006D3B61">
            <w:pPr>
              <w:widowControl w:val="0"/>
              <w:jc w:val="center"/>
              <w:rPr>
                <w:sz w:val="24"/>
                <w:szCs w:val="24"/>
              </w:rPr>
            </w:pPr>
            <w:r w:rsidRPr="006D3B61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:rsidR="006D3B61" w:rsidRPr="006D3B61" w:rsidRDefault="006D3B61" w:rsidP="006D3B6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D3B61" w:rsidRPr="006D3B61" w:rsidRDefault="006D3B61" w:rsidP="006D3B61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D3B61" w:rsidRPr="006D3B61" w:rsidRDefault="006D3B61" w:rsidP="006D3B61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D3B6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D3B61">
        <w:rPr>
          <w:rFonts w:eastAsia="Calibri"/>
          <w:sz w:val="28"/>
          <w:szCs w:val="28"/>
          <w:lang w:eastAsia="en-US"/>
        </w:rPr>
        <w:t xml:space="preserve"> – научно-исследовательские и опытно-конструкторские работы.</w:t>
      </w:r>
    </w:p>
    <w:p w:rsidR="006D3B61" w:rsidRPr="006D3B61" w:rsidRDefault="006D3B61" w:rsidP="006D3B61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:rsidR="006D3B61" w:rsidRPr="006D3B61" w:rsidRDefault="006D3B61" w:rsidP="006D3B61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:rsidR="006D3B61" w:rsidRPr="006D3B61" w:rsidRDefault="006D3B61" w:rsidP="006D3B61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:rsidR="006D3B61" w:rsidRPr="006D3B61" w:rsidRDefault="006D3B61" w:rsidP="006D3B61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D3B61">
        <w:rPr>
          <w:rFonts w:eastAsia="Calibri"/>
          <w:sz w:val="28"/>
          <w:szCs w:val="28"/>
          <w:lang w:eastAsia="en-US"/>
        </w:rPr>
        <w:t>_________».</w:t>
      </w: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6D3B61" w:rsidRDefault="006D3B61" w:rsidP="006D3B61">
      <w:pPr>
        <w:contextualSpacing/>
        <w:rPr>
          <w:sz w:val="28"/>
          <w:szCs w:val="28"/>
        </w:rPr>
      </w:pPr>
    </w:p>
    <w:p w:rsidR="00383534" w:rsidRDefault="00383534" w:rsidP="006D3B61">
      <w:pPr>
        <w:widowControl w:val="0"/>
        <w:jc w:val="both"/>
      </w:pPr>
    </w:p>
    <w:sectPr w:rsidR="00383534" w:rsidSect="006D3B61">
      <w:pgSz w:w="16840" w:h="11907" w:orient="landscape"/>
      <w:pgMar w:top="1418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22" w:rsidRDefault="00001122">
      <w:r>
        <w:separator/>
      </w:r>
    </w:p>
  </w:endnote>
  <w:endnote w:type="continuationSeparator" w:id="0">
    <w:p w:rsidR="00001122" w:rsidRDefault="000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22" w:rsidRDefault="00001122">
      <w:r>
        <w:separator/>
      </w:r>
    </w:p>
  </w:footnote>
  <w:footnote w:type="continuationSeparator" w:id="0">
    <w:p w:rsidR="00001122" w:rsidRDefault="0000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67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F85C731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B4918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E4D47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EEC10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8C3A8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5ABE7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C6701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C0D65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88E3E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F85C731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B4918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E4D47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EEC10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8C3A8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5ABE7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C6701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C0D65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88E3E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A"/>
    <w:rsid w:val="00001122"/>
    <w:rsid w:val="00002FF2"/>
    <w:rsid w:val="000033AA"/>
    <w:rsid w:val="0000468B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37250"/>
    <w:rsid w:val="00043C40"/>
    <w:rsid w:val="000456DB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A5302"/>
    <w:rsid w:val="000B189F"/>
    <w:rsid w:val="000B462A"/>
    <w:rsid w:val="000B64F6"/>
    <w:rsid w:val="000B7443"/>
    <w:rsid w:val="000C2714"/>
    <w:rsid w:val="000C3728"/>
    <w:rsid w:val="000C63AB"/>
    <w:rsid w:val="000C72B1"/>
    <w:rsid w:val="000D3EDE"/>
    <w:rsid w:val="000D60D6"/>
    <w:rsid w:val="000D6552"/>
    <w:rsid w:val="000E0819"/>
    <w:rsid w:val="000E0E67"/>
    <w:rsid w:val="000E3E78"/>
    <w:rsid w:val="000E573C"/>
    <w:rsid w:val="000F3067"/>
    <w:rsid w:val="000F43D5"/>
    <w:rsid w:val="000F46D7"/>
    <w:rsid w:val="000F48B6"/>
    <w:rsid w:val="000F553B"/>
    <w:rsid w:val="000F64DF"/>
    <w:rsid w:val="000F65B5"/>
    <w:rsid w:val="000F6D32"/>
    <w:rsid w:val="00100AE1"/>
    <w:rsid w:val="00101188"/>
    <w:rsid w:val="0010324C"/>
    <w:rsid w:val="00104515"/>
    <w:rsid w:val="00105FD8"/>
    <w:rsid w:val="001076A5"/>
    <w:rsid w:val="00111888"/>
    <w:rsid w:val="0011286F"/>
    <w:rsid w:val="001221E9"/>
    <w:rsid w:val="00125ABC"/>
    <w:rsid w:val="0012607D"/>
    <w:rsid w:val="00130274"/>
    <w:rsid w:val="00133050"/>
    <w:rsid w:val="00133796"/>
    <w:rsid w:val="00136678"/>
    <w:rsid w:val="00136D19"/>
    <w:rsid w:val="00137185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0609"/>
    <w:rsid w:val="001A1DD7"/>
    <w:rsid w:val="001A20CA"/>
    <w:rsid w:val="001B0108"/>
    <w:rsid w:val="001B3C2C"/>
    <w:rsid w:val="001B63F2"/>
    <w:rsid w:val="001D2EE2"/>
    <w:rsid w:val="001D74A1"/>
    <w:rsid w:val="001F11B9"/>
    <w:rsid w:val="001F5785"/>
    <w:rsid w:val="00201966"/>
    <w:rsid w:val="00205001"/>
    <w:rsid w:val="0020595F"/>
    <w:rsid w:val="00207F7A"/>
    <w:rsid w:val="00213AC3"/>
    <w:rsid w:val="00217469"/>
    <w:rsid w:val="00220AAB"/>
    <w:rsid w:val="00234308"/>
    <w:rsid w:val="00235378"/>
    <w:rsid w:val="00236B8E"/>
    <w:rsid w:val="00237F68"/>
    <w:rsid w:val="002405E8"/>
    <w:rsid w:val="00242F83"/>
    <w:rsid w:val="002437DF"/>
    <w:rsid w:val="00245EA5"/>
    <w:rsid w:val="00253659"/>
    <w:rsid w:val="002544E4"/>
    <w:rsid w:val="0026308A"/>
    <w:rsid w:val="00266230"/>
    <w:rsid w:val="00271203"/>
    <w:rsid w:val="00275133"/>
    <w:rsid w:val="002758BE"/>
    <w:rsid w:val="00275992"/>
    <w:rsid w:val="00276743"/>
    <w:rsid w:val="002801F3"/>
    <w:rsid w:val="002863CF"/>
    <w:rsid w:val="002874D9"/>
    <w:rsid w:val="00290DE9"/>
    <w:rsid w:val="0029372A"/>
    <w:rsid w:val="00293B23"/>
    <w:rsid w:val="002A73C7"/>
    <w:rsid w:val="002B14DD"/>
    <w:rsid w:val="002B5397"/>
    <w:rsid w:val="002C46CA"/>
    <w:rsid w:val="002C5006"/>
    <w:rsid w:val="002C7545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BE7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534"/>
    <w:rsid w:val="00383CBF"/>
    <w:rsid w:val="00391A66"/>
    <w:rsid w:val="00391F39"/>
    <w:rsid w:val="003928C5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5FA4"/>
    <w:rsid w:val="003D6B24"/>
    <w:rsid w:val="003E434A"/>
    <w:rsid w:val="003E4C7C"/>
    <w:rsid w:val="003E7B3B"/>
    <w:rsid w:val="003F0E13"/>
    <w:rsid w:val="00400CE5"/>
    <w:rsid w:val="00405C34"/>
    <w:rsid w:val="00414262"/>
    <w:rsid w:val="00417A68"/>
    <w:rsid w:val="00420924"/>
    <w:rsid w:val="00421360"/>
    <w:rsid w:val="0042242B"/>
    <w:rsid w:val="0043036E"/>
    <w:rsid w:val="0043491B"/>
    <w:rsid w:val="004359EB"/>
    <w:rsid w:val="0044504E"/>
    <w:rsid w:val="00450086"/>
    <w:rsid w:val="0045082D"/>
    <w:rsid w:val="00453F99"/>
    <w:rsid w:val="0045763C"/>
    <w:rsid w:val="004626C7"/>
    <w:rsid w:val="00462966"/>
    <w:rsid w:val="00464730"/>
    <w:rsid w:val="00464982"/>
    <w:rsid w:val="00470F03"/>
    <w:rsid w:val="004748E2"/>
    <w:rsid w:val="00481B34"/>
    <w:rsid w:val="00482CC9"/>
    <w:rsid w:val="00487186"/>
    <w:rsid w:val="00494265"/>
    <w:rsid w:val="004A0C9C"/>
    <w:rsid w:val="004A18A4"/>
    <w:rsid w:val="004A35B1"/>
    <w:rsid w:val="004B35AE"/>
    <w:rsid w:val="004B468A"/>
    <w:rsid w:val="004B4B39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97F"/>
    <w:rsid w:val="00515C39"/>
    <w:rsid w:val="00516871"/>
    <w:rsid w:val="005264EE"/>
    <w:rsid w:val="005273F8"/>
    <w:rsid w:val="005276A9"/>
    <w:rsid w:val="00527A2C"/>
    <w:rsid w:val="005316B9"/>
    <w:rsid w:val="005334B8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6813"/>
    <w:rsid w:val="00616C71"/>
    <w:rsid w:val="006179C5"/>
    <w:rsid w:val="00620B13"/>
    <w:rsid w:val="00622CB6"/>
    <w:rsid w:val="00622F81"/>
    <w:rsid w:val="00631FD4"/>
    <w:rsid w:val="0063224B"/>
    <w:rsid w:val="00633B03"/>
    <w:rsid w:val="006372E8"/>
    <w:rsid w:val="00642E46"/>
    <w:rsid w:val="006433D1"/>
    <w:rsid w:val="006525B6"/>
    <w:rsid w:val="00652A28"/>
    <w:rsid w:val="006530BB"/>
    <w:rsid w:val="006541F4"/>
    <w:rsid w:val="006562D0"/>
    <w:rsid w:val="00656DE3"/>
    <w:rsid w:val="00657B32"/>
    <w:rsid w:val="006631DB"/>
    <w:rsid w:val="00663F53"/>
    <w:rsid w:val="0067151A"/>
    <w:rsid w:val="006716A7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1E"/>
    <w:rsid w:val="006B3642"/>
    <w:rsid w:val="006B5D11"/>
    <w:rsid w:val="006B71F2"/>
    <w:rsid w:val="006C0476"/>
    <w:rsid w:val="006C1CBE"/>
    <w:rsid w:val="006C280C"/>
    <w:rsid w:val="006C3C36"/>
    <w:rsid w:val="006C5F36"/>
    <w:rsid w:val="006C6C3A"/>
    <w:rsid w:val="006D3B61"/>
    <w:rsid w:val="006D43E0"/>
    <w:rsid w:val="006D75C3"/>
    <w:rsid w:val="006E56B8"/>
    <w:rsid w:val="006E663C"/>
    <w:rsid w:val="006F22A5"/>
    <w:rsid w:val="006F4ED9"/>
    <w:rsid w:val="006F7F05"/>
    <w:rsid w:val="00701F6A"/>
    <w:rsid w:val="00702E30"/>
    <w:rsid w:val="0070344D"/>
    <w:rsid w:val="00703664"/>
    <w:rsid w:val="0070663B"/>
    <w:rsid w:val="00706BC7"/>
    <w:rsid w:val="00713AC2"/>
    <w:rsid w:val="0071495C"/>
    <w:rsid w:val="00714B9A"/>
    <w:rsid w:val="00722749"/>
    <w:rsid w:val="007244E7"/>
    <w:rsid w:val="00724AA8"/>
    <w:rsid w:val="00725431"/>
    <w:rsid w:val="007311F7"/>
    <w:rsid w:val="00733DFB"/>
    <w:rsid w:val="00737366"/>
    <w:rsid w:val="00737A37"/>
    <w:rsid w:val="007410D1"/>
    <w:rsid w:val="00745582"/>
    <w:rsid w:val="0074728C"/>
    <w:rsid w:val="00750181"/>
    <w:rsid w:val="00752AB3"/>
    <w:rsid w:val="00753E04"/>
    <w:rsid w:val="00754E73"/>
    <w:rsid w:val="00762808"/>
    <w:rsid w:val="00764E48"/>
    <w:rsid w:val="00766B7E"/>
    <w:rsid w:val="0077114A"/>
    <w:rsid w:val="007747D8"/>
    <w:rsid w:val="00774DC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35E4"/>
    <w:rsid w:val="007D4480"/>
    <w:rsid w:val="007D68AE"/>
    <w:rsid w:val="007D6DC9"/>
    <w:rsid w:val="007F45E7"/>
    <w:rsid w:val="007F5D25"/>
    <w:rsid w:val="00800632"/>
    <w:rsid w:val="00804DE8"/>
    <w:rsid w:val="00811A02"/>
    <w:rsid w:val="008149BD"/>
    <w:rsid w:val="00817E01"/>
    <w:rsid w:val="00823277"/>
    <w:rsid w:val="00832C42"/>
    <w:rsid w:val="00833053"/>
    <w:rsid w:val="0083503D"/>
    <w:rsid w:val="00836C44"/>
    <w:rsid w:val="00836F06"/>
    <w:rsid w:val="0083779F"/>
    <w:rsid w:val="008511FA"/>
    <w:rsid w:val="00851E03"/>
    <w:rsid w:val="00854D61"/>
    <w:rsid w:val="00862E36"/>
    <w:rsid w:val="0086428B"/>
    <w:rsid w:val="00872BD6"/>
    <w:rsid w:val="00874376"/>
    <w:rsid w:val="00882359"/>
    <w:rsid w:val="00890971"/>
    <w:rsid w:val="00893C5B"/>
    <w:rsid w:val="00896F9B"/>
    <w:rsid w:val="00897DF2"/>
    <w:rsid w:val="008A02E1"/>
    <w:rsid w:val="008A4F60"/>
    <w:rsid w:val="008B14D9"/>
    <w:rsid w:val="008B2A8B"/>
    <w:rsid w:val="008C0C2F"/>
    <w:rsid w:val="008C6E46"/>
    <w:rsid w:val="008C74F6"/>
    <w:rsid w:val="008D5815"/>
    <w:rsid w:val="008D65F7"/>
    <w:rsid w:val="008D7A67"/>
    <w:rsid w:val="008E0693"/>
    <w:rsid w:val="008E0ACC"/>
    <w:rsid w:val="008E4CE8"/>
    <w:rsid w:val="008E59F1"/>
    <w:rsid w:val="008F2E8A"/>
    <w:rsid w:val="008F3550"/>
    <w:rsid w:val="008F3C33"/>
    <w:rsid w:val="008F599E"/>
    <w:rsid w:val="008F7AB1"/>
    <w:rsid w:val="00900BF1"/>
    <w:rsid w:val="00900D6E"/>
    <w:rsid w:val="0090221C"/>
    <w:rsid w:val="00904075"/>
    <w:rsid w:val="00915101"/>
    <w:rsid w:val="009176D0"/>
    <w:rsid w:val="00920FE7"/>
    <w:rsid w:val="00921979"/>
    <w:rsid w:val="00921C30"/>
    <w:rsid w:val="00926A35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1901"/>
    <w:rsid w:val="009923FC"/>
    <w:rsid w:val="00996418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6F9B"/>
    <w:rsid w:val="009E76B3"/>
    <w:rsid w:val="00A037D1"/>
    <w:rsid w:val="00A053A3"/>
    <w:rsid w:val="00A10E21"/>
    <w:rsid w:val="00A12F47"/>
    <w:rsid w:val="00A21FFE"/>
    <w:rsid w:val="00A252F3"/>
    <w:rsid w:val="00A31204"/>
    <w:rsid w:val="00A333DF"/>
    <w:rsid w:val="00A34EC6"/>
    <w:rsid w:val="00A429B9"/>
    <w:rsid w:val="00A43A7F"/>
    <w:rsid w:val="00A44CCF"/>
    <w:rsid w:val="00A45B20"/>
    <w:rsid w:val="00A518A7"/>
    <w:rsid w:val="00A5208B"/>
    <w:rsid w:val="00A5476E"/>
    <w:rsid w:val="00A56AF8"/>
    <w:rsid w:val="00A700F1"/>
    <w:rsid w:val="00A70443"/>
    <w:rsid w:val="00A7246F"/>
    <w:rsid w:val="00A724FE"/>
    <w:rsid w:val="00A76DB5"/>
    <w:rsid w:val="00A77808"/>
    <w:rsid w:val="00A8196B"/>
    <w:rsid w:val="00A84521"/>
    <w:rsid w:val="00A84D27"/>
    <w:rsid w:val="00A86E21"/>
    <w:rsid w:val="00A91EF1"/>
    <w:rsid w:val="00AA19E8"/>
    <w:rsid w:val="00AA28D2"/>
    <w:rsid w:val="00AA2E93"/>
    <w:rsid w:val="00AA4465"/>
    <w:rsid w:val="00AA61D1"/>
    <w:rsid w:val="00AB59F8"/>
    <w:rsid w:val="00AB72C0"/>
    <w:rsid w:val="00AC0171"/>
    <w:rsid w:val="00AC2FE5"/>
    <w:rsid w:val="00AC3528"/>
    <w:rsid w:val="00AD16E1"/>
    <w:rsid w:val="00AD6580"/>
    <w:rsid w:val="00AE4057"/>
    <w:rsid w:val="00AE5379"/>
    <w:rsid w:val="00AE7AF3"/>
    <w:rsid w:val="00AF1B65"/>
    <w:rsid w:val="00AF20BB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17213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638E2"/>
    <w:rsid w:val="00B63E48"/>
    <w:rsid w:val="00B715B8"/>
    <w:rsid w:val="00B72D22"/>
    <w:rsid w:val="00B73FBC"/>
    <w:rsid w:val="00B75893"/>
    <w:rsid w:val="00B80789"/>
    <w:rsid w:val="00B80CCB"/>
    <w:rsid w:val="00B82305"/>
    <w:rsid w:val="00B8618C"/>
    <w:rsid w:val="00B86285"/>
    <w:rsid w:val="00B87CE2"/>
    <w:rsid w:val="00B94BE6"/>
    <w:rsid w:val="00B94C7A"/>
    <w:rsid w:val="00B964F4"/>
    <w:rsid w:val="00B96671"/>
    <w:rsid w:val="00B97713"/>
    <w:rsid w:val="00BA073A"/>
    <w:rsid w:val="00BA2AC1"/>
    <w:rsid w:val="00BA3B8A"/>
    <w:rsid w:val="00BA4B69"/>
    <w:rsid w:val="00BA695F"/>
    <w:rsid w:val="00BA71FE"/>
    <w:rsid w:val="00BB1444"/>
    <w:rsid w:val="00BB145A"/>
    <w:rsid w:val="00BB2554"/>
    <w:rsid w:val="00BB6BEF"/>
    <w:rsid w:val="00BB7BF9"/>
    <w:rsid w:val="00BC12EA"/>
    <w:rsid w:val="00BC1A1F"/>
    <w:rsid w:val="00BC264A"/>
    <w:rsid w:val="00BC463F"/>
    <w:rsid w:val="00BD2ABA"/>
    <w:rsid w:val="00BD5F1A"/>
    <w:rsid w:val="00BD7929"/>
    <w:rsid w:val="00BE000A"/>
    <w:rsid w:val="00BF35A8"/>
    <w:rsid w:val="00BF6F1B"/>
    <w:rsid w:val="00C01AC5"/>
    <w:rsid w:val="00C03C56"/>
    <w:rsid w:val="00C04024"/>
    <w:rsid w:val="00C047CD"/>
    <w:rsid w:val="00C06015"/>
    <w:rsid w:val="00C06115"/>
    <w:rsid w:val="00C07A87"/>
    <w:rsid w:val="00C1348F"/>
    <w:rsid w:val="00C16B48"/>
    <w:rsid w:val="00C22400"/>
    <w:rsid w:val="00C262C3"/>
    <w:rsid w:val="00C2750A"/>
    <w:rsid w:val="00C30E16"/>
    <w:rsid w:val="00C31575"/>
    <w:rsid w:val="00C34232"/>
    <w:rsid w:val="00C34D62"/>
    <w:rsid w:val="00C351C4"/>
    <w:rsid w:val="00C363D9"/>
    <w:rsid w:val="00C3681E"/>
    <w:rsid w:val="00C3759F"/>
    <w:rsid w:val="00C4021D"/>
    <w:rsid w:val="00C537A2"/>
    <w:rsid w:val="00C54677"/>
    <w:rsid w:val="00C567F3"/>
    <w:rsid w:val="00C57F1F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4EF6"/>
    <w:rsid w:val="00C85F30"/>
    <w:rsid w:val="00C8617B"/>
    <w:rsid w:val="00C867C9"/>
    <w:rsid w:val="00C91084"/>
    <w:rsid w:val="00C92CE4"/>
    <w:rsid w:val="00CA2647"/>
    <w:rsid w:val="00CA3163"/>
    <w:rsid w:val="00CA4464"/>
    <w:rsid w:val="00CA6F56"/>
    <w:rsid w:val="00CA7EBC"/>
    <w:rsid w:val="00CB0E03"/>
    <w:rsid w:val="00CB3CCE"/>
    <w:rsid w:val="00CB5E08"/>
    <w:rsid w:val="00CB7391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133AA"/>
    <w:rsid w:val="00D2098D"/>
    <w:rsid w:val="00D21A8A"/>
    <w:rsid w:val="00D222D2"/>
    <w:rsid w:val="00D24D53"/>
    <w:rsid w:val="00D26DD0"/>
    <w:rsid w:val="00D34B4F"/>
    <w:rsid w:val="00D46A99"/>
    <w:rsid w:val="00D5084A"/>
    <w:rsid w:val="00D52DE0"/>
    <w:rsid w:val="00D571CA"/>
    <w:rsid w:val="00D6223E"/>
    <w:rsid w:val="00D623E2"/>
    <w:rsid w:val="00D64ED5"/>
    <w:rsid w:val="00D71444"/>
    <w:rsid w:val="00D72015"/>
    <w:rsid w:val="00D76B42"/>
    <w:rsid w:val="00D84EDC"/>
    <w:rsid w:val="00D93E6B"/>
    <w:rsid w:val="00D949E3"/>
    <w:rsid w:val="00DA0B7A"/>
    <w:rsid w:val="00DA196F"/>
    <w:rsid w:val="00DA49FE"/>
    <w:rsid w:val="00DC446C"/>
    <w:rsid w:val="00DC567D"/>
    <w:rsid w:val="00DC578A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E126F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07C1A"/>
    <w:rsid w:val="00E128C7"/>
    <w:rsid w:val="00E133E6"/>
    <w:rsid w:val="00E14AC3"/>
    <w:rsid w:val="00E22C72"/>
    <w:rsid w:val="00E2378E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78F"/>
    <w:rsid w:val="00E679AC"/>
    <w:rsid w:val="00E70457"/>
    <w:rsid w:val="00E72157"/>
    <w:rsid w:val="00E72392"/>
    <w:rsid w:val="00E73762"/>
    <w:rsid w:val="00E76342"/>
    <w:rsid w:val="00E819E5"/>
    <w:rsid w:val="00E81D8D"/>
    <w:rsid w:val="00E9107D"/>
    <w:rsid w:val="00E95B01"/>
    <w:rsid w:val="00E95F9F"/>
    <w:rsid w:val="00E95FE7"/>
    <w:rsid w:val="00E97B5B"/>
    <w:rsid w:val="00EA1A2C"/>
    <w:rsid w:val="00EA5259"/>
    <w:rsid w:val="00EB47E2"/>
    <w:rsid w:val="00EB5979"/>
    <w:rsid w:val="00EB7FED"/>
    <w:rsid w:val="00EC0BAC"/>
    <w:rsid w:val="00EC228D"/>
    <w:rsid w:val="00EC2353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7794"/>
    <w:rsid w:val="00EF2469"/>
    <w:rsid w:val="00EF24AE"/>
    <w:rsid w:val="00EF3CD2"/>
    <w:rsid w:val="00EF40E4"/>
    <w:rsid w:val="00EF4C3D"/>
    <w:rsid w:val="00EF65E4"/>
    <w:rsid w:val="00EF7410"/>
    <w:rsid w:val="00F0130A"/>
    <w:rsid w:val="00F074D9"/>
    <w:rsid w:val="00F16E57"/>
    <w:rsid w:val="00F21457"/>
    <w:rsid w:val="00F22523"/>
    <w:rsid w:val="00F23C63"/>
    <w:rsid w:val="00F25DC5"/>
    <w:rsid w:val="00F26D15"/>
    <w:rsid w:val="00F30B7D"/>
    <w:rsid w:val="00F32308"/>
    <w:rsid w:val="00F36311"/>
    <w:rsid w:val="00F368D9"/>
    <w:rsid w:val="00F36B8A"/>
    <w:rsid w:val="00F37637"/>
    <w:rsid w:val="00F41022"/>
    <w:rsid w:val="00F45021"/>
    <w:rsid w:val="00F453F7"/>
    <w:rsid w:val="00F500F5"/>
    <w:rsid w:val="00F52019"/>
    <w:rsid w:val="00F570C0"/>
    <w:rsid w:val="00F64B6C"/>
    <w:rsid w:val="00F70197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7202"/>
    <w:rsid w:val="00F97ACA"/>
    <w:rsid w:val="00FA202F"/>
    <w:rsid w:val="00FA272B"/>
    <w:rsid w:val="00FA4712"/>
    <w:rsid w:val="00FA7DBC"/>
    <w:rsid w:val="00FB1403"/>
    <w:rsid w:val="00FB157B"/>
    <w:rsid w:val="00FB73E6"/>
    <w:rsid w:val="00FC1CAE"/>
    <w:rsid w:val="00FC2EA2"/>
    <w:rsid w:val="00FC31B7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35DBCD8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aliases w:val="A_маркированный_список,_Абзац списка,Абзац Стас,List Paragraph,Bullet List,FooterText,numbered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4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5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6">
    <w:name w:val="footnote text"/>
    <w:basedOn w:val="a0"/>
    <w:link w:val="aff7"/>
    <w:uiPriority w:val="99"/>
    <w:semiHidden/>
    <w:unhideWhenUsed/>
    <w:rsid w:val="005264EE"/>
    <w:pPr>
      <w:autoSpaceDE/>
      <w:autoSpaceDN/>
    </w:pPr>
  </w:style>
  <w:style w:type="character" w:customStyle="1" w:styleId="aff7">
    <w:name w:val="Текст сноски Знак"/>
    <w:basedOn w:val="a1"/>
    <w:link w:val="aff6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8">
    <w:name w:val="Subtitle"/>
    <w:basedOn w:val="a0"/>
    <w:link w:val="aff9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basedOn w:val="a1"/>
    <w:link w:val="aff8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a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b">
    <w:name w:val="Plain Text"/>
    <w:basedOn w:val="a0"/>
    <w:link w:val="affc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c">
    <w:name w:val="Текст Знак"/>
    <w:basedOn w:val="a1"/>
    <w:link w:val="affb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d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e">
    <w:name w:val="Список определений"/>
    <w:basedOn w:val="a0"/>
    <w:next w:val="affd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1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2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7">
    <w:name w:val="Прикольный"/>
    <w:basedOn w:val="afff6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b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c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d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e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f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0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1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Îñíîâíîé òåêñò"/>
    <w:basedOn w:val="afff0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character" w:customStyle="1" w:styleId="af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8"/>
    <w:uiPriority w:val="34"/>
    <w:locked/>
    <w:rsid w:val="00BD5F1A"/>
    <w:rPr>
      <w:rFonts w:ascii="Calibri" w:eastAsia="Calibri" w:hAnsi="Calibri"/>
      <w:lang w:eastAsia="en-US"/>
    </w:rPr>
  </w:style>
  <w:style w:type="paragraph" w:customStyle="1" w:styleId="ConsPlusDocList">
    <w:name w:val="ConsPlusDocList"/>
    <w:rsid w:val="006D3B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6D3B6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6D3B6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6D3B6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B49FB8-6373-48ED-B58C-9B8D2848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26</Pages>
  <Words>5006</Words>
  <Characters>31043</Characters>
  <Application>Microsoft Office Word</Application>
  <DocSecurity>0</DocSecurity>
  <Lines>258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Царева Ольга Александровна</cp:lastModifiedBy>
  <cp:revision>42</cp:revision>
  <cp:lastPrinted>2022-03-23T07:51:00Z</cp:lastPrinted>
  <dcterms:created xsi:type="dcterms:W3CDTF">2022-10-24T06:25:00Z</dcterms:created>
  <dcterms:modified xsi:type="dcterms:W3CDTF">2022-12-02T06:17:00Z</dcterms:modified>
</cp:coreProperties>
</file>