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3F" w:rsidRDefault="007B083F" w:rsidP="007B083F">
      <w:pPr>
        <w:jc w:val="center"/>
      </w:pPr>
      <w:r>
        <w:rPr>
          <w:noProof/>
        </w:rPr>
        <w:drawing>
          <wp:inline distT="0" distB="0" distL="0" distR="0" wp14:anchorId="11A83B6C" wp14:editId="7DFC51C8">
            <wp:extent cx="553085" cy="6483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83F" w:rsidRDefault="007B083F" w:rsidP="007B083F"/>
    <w:tbl>
      <w:tblPr>
        <w:tblW w:w="1013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174"/>
        <w:gridCol w:w="261"/>
        <w:gridCol w:w="519"/>
        <w:gridCol w:w="160"/>
      </w:tblGrid>
      <w:tr w:rsidR="007B083F" w:rsidTr="0042297B">
        <w:trPr>
          <w:cantSplit/>
          <w:trHeight w:val="1275"/>
        </w:trPr>
        <w:tc>
          <w:tcPr>
            <w:tcW w:w="9977" w:type="dxa"/>
            <w:gridSpan w:val="4"/>
          </w:tcPr>
          <w:p w:rsidR="007B083F" w:rsidRDefault="007B083F" w:rsidP="00053AFE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МОЛОДЕЖНОЙ ПОЛИТИКИ </w:t>
            </w:r>
          </w:p>
          <w:p w:rsidR="007B083F" w:rsidRDefault="007B083F" w:rsidP="00053AFE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7B083F" w:rsidRDefault="007B083F" w:rsidP="00053AFE">
            <w:pPr>
              <w:widowControl w:val="0"/>
              <w:shd w:val="clear" w:color="auto" w:fill="FFFFFF"/>
              <w:ind w:right="-45"/>
              <w:jc w:val="center"/>
            </w:pPr>
          </w:p>
          <w:p w:rsidR="007B083F" w:rsidRDefault="007B083F" w:rsidP="00053AFE">
            <w:pPr>
              <w:widowControl w:val="0"/>
              <w:spacing w:before="120" w:after="120" w:line="360" w:lineRule="auto"/>
              <w:ind w:right="40"/>
              <w:jc w:val="center"/>
            </w:pPr>
            <w:r>
              <w:rPr>
                <w:b/>
                <w:spacing w:val="40"/>
                <w:sz w:val="36"/>
              </w:rPr>
              <w:t>ПРИКАЗ</w:t>
            </w:r>
          </w:p>
        </w:tc>
        <w:tc>
          <w:tcPr>
            <w:tcW w:w="160" w:type="dxa"/>
          </w:tcPr>
          <w:p w:rsidR="007B083F" w:rsidRDefault="007B083F" w:rsidP="00053AFE">
            <w:pPr>
              <w:widowControl w:val="0"/>
            </w:pPr>
          </w:p>
        </w:tc>
      </w:tr>
      <w:tr w:rsidR="0042297B" w:rsidTr="0042297B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42297B" w:rsidRDefault="0042297B" w:rsidP="00053AFE">
            <w:pPr>
              <w:pStyle w:val="3"/>
              <w:widowControl w:val="0"/>
              <w:spacing w:line="360" w:lineRule="auto"/>
              <w:jc w:val="left"/>
            </w:pPr>
            <w:r>
              <w:t>__________</w:t>
            </w:r>
          </w:p>
        </w:tc>
        <w:tc>
          <w:tcPr>
            <w:tcW w:w="4954" w:type="dxa"/>
            <w:gridSpan w:val="3"/>
          </w:tcPr>
          <w:p w:rsidR="0042297B" w:rsidRDefault="0042297B" w:rsidP="0042297B">
            <w:pPr>
              <w:pStyle w:val="3"/>
              <w:widowControl w:val="0"/>
              <w:spacing w:line="360" w:lineRule="auto"/>
              <w:ind w:left="64"/>
            </w:pPr>
            <w:r>
              <w:t xml:space="preserve">                                      № _____-НПА</w:t>
            </w:r>
          </w:p>
        </w:tc>
      </w:tr>
      <w:tr w:rsidR="007B083F" w:rsidTr="0042297B">
        <w:trPr>
          <w:cantSplit/>
          <w:trHeight w:val="373"/>
        </w:trPr>
        <w:tc>
          <w:tcPr>
            <w:tcW w:w="9197" w:type="dxa"/>
            <w:gridSpan w:val="2"/>
          </w:tcPr>
          <w:p w:rsidR="007B083F" w:rsidRDefault="007B083F" w:rsidP="00053AFE">
            <w:pPr>
              <w:pStyle w:val="3"/>
              <w:widowControl w:val="0"/>
              <w:spacing w:line="360" w:lineRule="auto"/>
              <w:ind w:firstLine="682"/>
            </w:pPr>
            <w:r>
              <w:t>г. Новосибирск</w:t>
            </w:r>
          </w:p>
          <w:p w:rsidR="007B083F" w:rsidRDefault="007B083F" w:rsidP="00053AFE">
            <w:pPr>
              <w:widowControl w:val="0"/>
            </w:pPr>
          </w:p>
        </w:tc>
        <w:tc>
          <w:tcPr>
            <w:tcW w:w="261" w:type="dxa"/>
          </w:tcPr>
          <w:p w:rsidR="007B083F" w:rsidRDefault="007B083F" w:rsidP="00053AFE">
            <w:pPr>
              <w:pStyle w:val="3"/>
              <w:widowControl w:val="0"/>
              <w:spacing w:line="360" w:lineRule="auto"/>
              <w:ind w:left="64"/>
              <w:jc w:val="right"/>
            </w:pPr>
          </w:p>
        </w:tc>
        <w:tc>
          <w:tcPr>
            <w:tcW w:w="519" w:type="dxa"/>
          </w:tcPr>
          <w:p w:rsidR="007B083F" w:rsidRDefault="007B083F" w:rsidP="00053AFE">
            <w:pPr>
              <w:widowControl w:val="0"/>
            </w:pPr>
          </w:p>
        </w:tc>
        <w:tc>
          <w:tcPr>
            <w:tcW w:w="160" w:type="dxa"/>
          </w:tcPr>
          <w:p w:rsidR="007B083F" w:rsidRDefault="007B083F" w:rsidP="00053AFE">
            <w:pPr>
              <w:widowControl w:val="0"/>
            </w:pPr>
          </w:p>
        </w:tc>
      </w:tr>
      <w:tr w:rsidR="007B083F" w:rsidTr="0042297B">
        <w:tc>
          <w:tcPr>
            <w:tcW w:w="10137" w:type="dxa"/>
            <w:gridSpan w:val="5"/>
          </w:tcPr>
          <w:p w:rsidR="004F0753" w:rsidRDefault="004F0753" w:rsidP="004F0753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 утверждении знака качества деятельности молодежных центров, расположенных в Новосибирской области</w:t>
            </w:r>
          </w:p>
          <w:p w:rsidR="007B083F" w:rsidRDefault="007B083F" w:rsidP="00053AFE">
            <w:pPr>
              <w:widowControl w:val="0"/>
              <w:jc w:val="center"/>
              <w:rPr>
                <w:b/>
                <w:sz w:val="28"/>
              </w:rPr>
            </w:pPr>
          </w:p>
        </w:tc>
      </w:tr>
    </w:tbl>
    <w:p w:rsidR="007B083F" w:rsidRDefault="007B083F" w:rsidP="007B083F">
      <w:pPr>
        <w:ind w:firstLine="709"/>
        <w:jc w:val="both"/>
        <w:rPr>
          <w:sz w:val="28"/>
          <w:szCs w:val="28"/>
        </w:rPr>
      </w:pPr>
    </w:p>
    <w:p w:rsidR="007B083F" w:rsidRDefault="004F0753" w:rsidP="007B0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 поощрения деятельности молодежных центров, расположенных в Новосибирской области</w:t>
      </w:r>
      <w:r w:rsidR="007B083F">
        <w:rPr>
          <w:sz w:val="28"/>
          <w:szCs w:val="28"/>
        </w:rPr>
        <w:t xml:space="preserve">, </w:t>
      </w:r>
      <w:r w:rsidR="007B083F">
        <w:rPr>
          <w:b/>
          <w:sz w:val="28"/>
          <w:szCs w:val="28"/>
        </w:rPr>
        <w:t>п р и к а з ы в а ю</w:t>
      </w:r>
      <w:r w:rsidR="007B083F">
        <w:rPr>
          <w:sz w:val="28"/>
          <w:szCs w:val="28"/>
        </w:rPr>
        <w:t>:</w:t>
      </w:r>
    </w:p>
    <w:p w:rsidR="007B083F" w:rsidRPr="00053AFE" w:rsidRDefault="00053AFE" w:rsidP="001701C5">
      <w:pPr>
        <w:ind w:firstLine="709"/>
        <w:jc w:val="both"/>
        <w:rPr>
          <w:sz w:val="28"/>
          <w:szCs w:val="28"/>
        </w:rPr>
      </w:pPr>
      <w:r w:rsidRPr="00053AFE">
        <w:rPr>
          <w:sz w:val="28"/>
          <w:szCs w:val="28"/>
        </w:rPr>
        <w:t>1. </w:t>
      </w:r>
      <w:r w:rsidR="004F0753" w:rsidRPr="00053AFE">
        <w:rPr>
          <w:sz w:val="28"/>
          <w:szCs w:val="28"/>
        </w:rPr>
        <w:t>Утвердить прилагаемые:</w:t>
      </w:r>
    </w:p>
    <w:p w:rsidR="004F0753" w:rsidRDefault="006F0D67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порядок присвоения знака качества деятельности молодежных центров, расположенных в Новосибирской области (далее – Порядок);</w:t>
      </w:r>
    </w:p>
    <w:p w:rsidR="006F0D67" w:rsidRPr="006F0D67" w:rsidRDefault="006F0D67" w:rsidP="00053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6F0D67">
        <w:rPr>
          <w:sz w:val="28"/>
          <w:szCs w:val="28"/>
        </w:rPr>
        <w:t>систему оценки качества деятельности молодежных центров, расположенных в Новосибирской области.</w:t>
      </w:r>
    </w:p>
    <w:p w:rsidR="007B083F" w:rsidRDefault="007B083F" w:rsidP="0005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F0D67">
        <w:rPr>
          <w:sz w:val="28"/>
          <w:szCs w:val="28"/>
        </w:rPr>
        <w:t>Государственному бюджетному учреждению Новосибирской области «Агентство поддержки молодежных инициатив»</w:t>
      </w:r>
      <w:r w:rsidR="009E3575">
        <w:rPr>
          <w:sz w:val="28"/>
          <w:szCs w:val="28"/>
        </w:rPr>
        <w:t xml:space="preserve"> (далее – ГБУ НСО «АПМИ»)</w:t>
      </w:r>
      <w:r w:rsidR="006F0D67">
        <w:rPr>
          <w:sz w:val="28"/>
          <w:szCs w:val="28"/>
        </w:rPr>
        <w:t xml:space="preserve"> разработать методические рекомендации по применению Порядка.</w:t>
      </w:r>
    </w:p>
    <w:p w:rsidR="006F0D67" w:rsidRDefault="003A59F5" w:rsidP="0005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F0D67">
        <w:rPr>
          <w:sz w:val="28"/>
          <w:szCs w:val="28"/>
        </w:rPr>
        <w:t xml:space="preserve">Контроль за исполнением </w:t>
      </w:r>
      <w:r w:rsidR="00053AFE">
        <w:rPr>
          <w:sz w:val="28"/>
          <w:szCs w:val="28"/>
        </w:rPr>
        <w:t>приказа оставляю за собой.</w:t>
      </w:r>
    </w:p>
    <w:p w:rsidR="007B083F" w:rsidRDefault="007B083F" w:rsidP="007B083F">
      <w:pPr>
        <w:ind w:firstLine="708"/>
        <w:rPr>
          <w:sz w:val="28"/>
          <w:szCs w:val="28"/>
        </w:rPr>
      </w:pPr>
    </w:p>
    <w:p w:rsidR="007B083F" w:rsidRDefault="007B083F" w:rsidP="007B083F">
      <w:pPr>
        <w:ind w:firstLine="708"/>
        <w:rPr>
          <w:sz w:val="28"/>
          <w:szCs w:val="28"/>
        </w:rPr>
      </w:pPr>
    </w:p>
    <w:p w:rsidR="007B083F" w:rsidRDefault="007B083F" w:rsidP="007B083F">
      <w:pPr>
        <w:ind w:firstLine="708"/>
        <w:rPr>
          <w:sz w:val="28"/>
          <w:szCs w:val="28"/>
        </w:rPr>
      </w:pPr>
    </w:p>
    <w:p w:rsidR="007B083F" w:rsidRDefault="007B083F" w:rsidP="007B083F">
      <w:pPr>
        <w:jc w:val="both"/>
        <w:rPr>
          <w:sz w:val="28"/>
        </w:rPr>
      </w:pPr>
      <w:r>
        <w:rPr>
          <w:sz w:val="28"/>
        </w:rPr>
        <w:t>И.о. руководителя департам</w:t>
      </w:r>
      <w:r w:rsidR="00053AFE">
        <w:rPr>
          <w:sz w:val="28"/>
        </w:rPr>
        <w:t>ента</w:t>
      </w:r>
      <w:r w:rsidR="00053AFE">
        <w:rPr>
          <w:sz w:val="28"/>
        </w:rPr>
        <w:tab/>
      </w:r>
      <w:r w:rsidR="00053AFE">
        <w:rPr>
          <w:sz w:val="28"/>
        </w:rPr>
        <w:tab/>
        <w:t xml:space="preserve">              </w:t>
      </w:r>
      <w:r w:rsidR="00053AFE">
        <w:rPr>
          <w:sz w:val="28"/>
        </w:rPr>
        <w:tab/>
      </w:r>
      <w:r w:rsidR="00053AFE">
        <w:rPr>
          <w:sz w:val="28"/>
        </w:rPr>
        <w:tab/>
        <w:t xml:space="preserve">     </w:t>
      </w:r>
      <w:r>
        <w:rPr>
          <w:sz w:val="28"/>
        </w:rPr>
        <w:t xml:space="preserve">   </w:t>
      </w:r>
      <w:r w:rsidR="00053AFE">
        <w:rPr>
          <w:sz w:val="28"/>
        </w:rPr>
        <w:t>С.В. Королькова</w:t>
      </w:r>
    </w:p>
    <w:p w:rsidR="007B083F" w:rsidRDefault="007B083F" w:rsidP="007B083F">
      <w:pPr>
        <w:jc w:val="both"/>
        <w:rPr>
          <w:sz w:val="28"/>
        </w:rPr>
      </w:pPr>
    </w:p>
    <w:p w:rsidR="007B083F" w:rsidRDefault="007B083F" w:rsidP="007B083F">
      <w:pPr>
        <w:jc w:val="both"/>
      </w:pPr>
    </w:p>
    <w:p w:rsidR="007B083F" w:rsidRDefault="007B083F" w:rsidP="007B083F">
      <w:pPr>
        <w:jc w:val="both"/>
      </w:pPr>
    </w:p>
    <w:p w:rsidR="007B083F" w:rsidRDefault="007B083F" w:rsidP="007B083F">
      <w:pPr>
        <w:jc w:val="both"/>
      </w:pPr>
    </w:p>
    <w:p w:rsidR="007B083F" w:rsidRDefault="007B083F" w:rsidP="007B083F">
      <w:pPr>
        <w:jc w:val="both"/>
      </w:pPr>
    </w:p>
    <w:p w:rsidR="007B083F" w:rsidRDefault="007B083F" w:rsidP="007B083F">
      <w:pPr>
        <w:jc w:val="both"/>
      </w:pPr>
    </w:p>
    <w:p w:rsidR="007B083F" w:rsidRDefault="007B083F" w:rsidP="007B083F">
      <w:pPr>
        <w:jc w:val="both"/>
      </w:pPr>
    </w:p>
    <w:p w:rsidR="007B083F" w:rsidRDefault="007B083F" w:rsidP="007B083F">
      <w:pPr>
        <w:spacing w:after="160" w:line="259" w:lineRule="auto"/>
        <w:rPr>
          <w:sz w:val="28"/>
          <w:szCs w:val="28"/>
        </w:rPr>
      </w:pPr>
    </w:p>
    <w:p w:rsidR="00053AFE" w:rsidRDefault="00053AFE"/>
    <w:p w:rsidR="00053AFE" w:rsidRDefault="00053AFE"/>
    <w:p w:rsidR="00053AFE" w:rsidRDefault="00053AFE"/>
    <w:p w:rsidR="00053AFE" w:rsidRDefault="00053AFE"/>
    <w:p w:rsidR="00053AFE" w:rsidRDefault="00053AFE"/>
    <w:p w:rsidR="00053AFE" w:rsidRDefault="00053AFE"/>
    <w:p w:rsidR="00053AFE" w:rsidRDefault="00053AFE"/>
    <w:p w:rsidR="00053AFE" w:rsidRDefault="00053AFE"/>
    <w:p w:rsidR="00053AFE" w:rsidRDefault="00053AFE"/>
    <w:p w:rsidR="00053AFE" w:rsidRDefault="00053AFE"/>
    <w:p w:rsidR="00053AFE" w:rsidRDefault="00053AFE" w:rsidP="00053AFE">
      <w:pPr>
        <w:pStyle w:val="ConsPlusNormal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9E3575">
        <w:rPr>
          <w:rFonts w:ascii="Times New Roman" w:hAnsi="Times New Roman" w:cs="Times New Roman"/>
          <w:sz w:val="28"/>
          <w:szCs w:val="28"/>
        </w:rPr>
        <w:t xml:space="preserve">                        УТВЕРЖДЕ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053AFE" w:rsidRDefault="00053AFE" w:rsidP="00053AFE">
      <w:pPr>
        <w:tabs>
          <w:tab w:val="left" w:pos="6946"/>
          <w:tab w:val="left" w:pos="9921"/>
        </w:tabs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департамента молодежной политики Новосибирской области </w:t>
      </w:r>
    </w:p>
    <w:p w:rsidR="00053AFE" w:rsidRDefault="00053AFE" w:rsidP="00053AFE">
      <w:pPr>
        <w:tabs>
          <w:tab w:val="left" w:pos="6946"/>
          <w:tab w:val="left" w:pos="9921"/>
        </w:tabs>
        <w:ind w:left="6946" w:hanging="425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от__________№______</w:t>
      </w:r>
    </w:p>
    <w:p w:rsidR="00053AFE" w:rsidRDefault="00053AFE" w:rsidP="00053AFE">
      <w:pPr>
        <w:rPr>
          <w:b/>
          <w:sz w:val="28"/>
          <w:szCs w:val="28"/>
        </w:rPr>
      </w:pPr>
    </w:p>
    <w:p w:rsidR="00053AFE" w:rsidRDefault="00053AFE" w:rsidP="00053AFE">
      <w:pPr>
        <w:rPr>
          <w:b/>
          <w:sz w:val="28"/>
          <w:szCs w:val="28"/>
        </w:rPr>
      </w:pPr>
    </w:p>
    <w:p w:rsidR="00053AFE" w:rsidRDefault="00053AFE" w:rsidP="0005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53AFE" w:rsidRDefault="00053AFE" w:rsidP="0005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присвоения знака качества деятельности молодежных центров, расположенных в Новосибирской области (далее – Порядок)</w:t>
      </w:r>
    </w:p>
    <w:p w:rsidR="00053AFE" w:rsidRDefault="00053AFE" w:rsidP="00053AFE">
      <w:pPr>
        <w:rPr>
          <w:b/>
          <w:sz w:val="28"/>
          <w:szCs w:val="28"/>
        </w:rPr>
      </w:pP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Знак качества деятельности молодежных центров, расположенных в Новосибирской области (далее – знак качества) – это инструмент для развития и поощрения деятельности молодежных центров, расположенных в Новосибирской области, поддерживающих и продвигающих принципы качества в сфере работы с молодежью на территории Новосибирской области вне зависимости от реализуемых направлений государственной молодежной политики (далее – принципы).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Настоящий Порядок определяет цели, задачи, правила и процедуру присвоения знака качества молодежным центрам, расположенным в Новосибирской области (далее – молодежный центр, центр).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Присвоение знака качества осуществляется с целью оценки и подтверждения эффективности деятельности молодежных центров </w:t>
      </w:r>
      <w:r w:rsidR="00982FCB">
        <w:rPr>
          <w:sz w:val="28"/>
          <w:szCs w:val="28"/>
        </w:rPr>
        <w:t xml:space="preserve">в соответствии с приоритетными направлениями </w:t>
      </w:r>
      <w:r>
        <w:rPr>
          <w:sz w:val="28"/>
          <w:szCs w:val="28"/>
        </w:rPr>
        <w:t>развития государственной молодежной политики, лучшими практиками системы работы с молодежью.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Задачи присвоения знака качества: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сбор, обобщение и анализ информации о деятельности молодежных центров;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выявление лучших практик реализации молодежной политики молодежными центрами;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поощрение молодежных центров, достигших наибольших успехов по результатам оценки эффективности деятельности.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Уполномоченным учреждением по реализации Порядка является государственное бюджетное учреждение Новосибирской области «Агентство поддержки молодежных инициатив» (далее – оператор).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обеспечивает организационное и методическое сопровождение реализации Порядка.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Оператором путем издания приказа ежегодно создается экспертная комиссия для сопровождения реализации Порядка и принятия решения о присвоении знака качества. В экспертную комиссию входят специалисты в сфере молодежной политики и общественной деятельности, представители департамента молодежной политики Новосибирской области. Уведомление о составе экспертной комиссии размещается оператором в открытом доступе в информационно-телекоммуникационной сети «Интернет» на ресурсах оператора.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Экспертная комиссия действует от лица оператора в рамках всех процедур Порядка.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Присвоение знака качества осуществляется один раз в год.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Участником процедуры присвоения знака качества может быть молодежный центр как юридическое лицо, а также структурное подразделение молодежного центра или учреждения, на которого возложены функции по реализации молодежной политики, обладающее признаками молодежного центра.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Достаточными признаками молодежного центра в рамках данного Порядка являются: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целевая аудитория молодежного центра – подростки и молодежь в возрасте от 14 до 35 лет;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качестве уставной деятельности направлений государственной молодежной политики в соответствии с Федеральным законом от 30.12.2020 № 489-ФЗ «О молодежной политике в Российской Федерации»;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самостоятельной инфраструктуры и укомплектованности материально-технической базы молодежного центра для проведения событий различных форматов и встреч молодежи и молодежных объединений по принципу одного адреса;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одному из типов учреждений в соответствии с методическими рекомендациями «Стандарт учреждения молодежной политики», </w:t>
      </w:r>
      <w:r w:rsidR="0042297B">
        <w:rPr>
          <w:sz w:val="28"/>
          <w:szCs w:val="28"/>
        </w:rPr>
        <w:t>разработанными</w:t>
      </w:r>
      <w:r>
        <w:rPr>
          <w:sz w:val="28"/>
          <w:szCs w:val="28"/>
        </w:rPr>
        <w:t xml:space="preserve"> Федеральным агентством по делам молодежи.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достаточности признаков молодежного центра для участия процедуры присвоения знака качества принимается участником самостоятельно.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Присвоение знака качества осуществляется на основе поэтапного анализа деятельности участника на соответствие системе оценки качества деятельности молодежных центров, расположенных в Новосибирской области (далее – Система оценки).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Система оценки состоит из семи критериев: инфраструктура; команда центра; деятельность; методическое обеспечение деятельности центра; сотрудничество; информационная политика; управление ресурсами.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каждого из семи критериев анализируется в разрезе девяти принципов качества в сфере работы с молодежью на территории Новосибирской области: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опора на потребности молодежи;</w:t>
      </w:r>
    </w:p>
    <w:p w:rsidR="00053AFE" w:rsidRDefault="003A59F5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 w:rsidR="00053AFE">
        <w:rPr>
          <w:sz w:val="28"/>
          <w:szCs w:val="28"/>
        </w:rPr>
        <w:t>инклюзивность</w:t>
      </w:r>
      <w:proofErr w:type="spellEnd"/>
      <w:r w:rsidR="00053AFE">
        <w:rPr>
          <w:sz w:val="28"/>
          <w:szCs w:val="28"/>
        </w:rPr>
        <w:t>;</w:t>
      </w:r>
    </w:p>
    <w:p w:rsidR="00053AFE" w:rsidRDefault="003A59F5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53AFE">
        <w:rPr>
          <w:sz w:val="28"/>
          <w:szCs w:val="28"/>
        </w:rPr>
        <w:t>партнерство с молодежью, развитие молодежного участия;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понятность и прозрачность целей, процессов и результатов деятельности молодежного центра для молодежи;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межведомственное взаимодействие;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учет региональной повестки и территориальной специфики;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актуальность деятельности в контексте современных форматов, трендов, вызовов, инновационных решений;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приверженность традиционным ценностям;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ориентация на развитие и обучение.</w:t>
      </w:r>
    </w:p>
    <w:p w:rsidR="00053AFE" w:rsidRDefault="00053AFE" w:rsidP="00053A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в деятельности молодежного центра принципов в каждом из семи критериев выражено через индикаторы проявленности.</w:t>
      </w:r>
    </w:p>
    <w:p w:rsidR="00053AFE" w:rsidRP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ascii="Arial" w:hAnsi="Arial" w:cs="Arial"/>
          <w:color w:val="000000"/>
        </w:rPr>
        <w:t> </w:t>
      </w:r>
      <w:r>
        <w:rPr>
          <w:sz w:val="28"/>
          <w:szCs w:val="28"/>
        </w:rPr>
        <w:t xml:space="preserve">Заявка на участие в процедуре присвоения знака качества предоставляется участником в адрес оператора </w:t>
      </w:r>
      <w:r w:rsidR="00CA3D43">
        <w:rPr>
          <w:sz w:val="28"/>
          <w:szCs w:val="28"/>
        </w:rPr>
        <w:t>согласно приложению № 1 к настоящему Порядку</w:t>
      </w:r>
      <w:r w:rsidRPr="00053AFE">
        <w:rPr>
          <w:sz w:val="28"/>
          <w:szCs w:val="28"/>
        </w:rPr>
        <w:t xml:space="preserve"> не позднее 30 июля текущего года на адрес электронной почты </w:t>
      </w:r>
      <w:hyperlink r:id="rId7" w:tooltip="mailto:omo-apmi@yandex.ru" w:history="1">
        <w:r w:rsidRPr="00053AFE">
          <w:rPr>
            <w:rStyle w:val="afb"/>
            <w:color w:val="auto"/>
            <w:sz w:val="28"/>
            <w:szCs w:val="28"/>
            <w:u w:val="none"/>
            <w:lang w:val="en-US"/>
          </w:rPr>
          <w:t>omo</w:t>
        </w:r>
        <w:r w:rsidRPr="00053AFE">
          <w:rPr>
            <w:rStyle w:val="afb"/>
            <w:color w:val="auto"/>
            <w:sz w:val="28"/>
            <w:szCs w:val="28"/>
            <w:u w:val="none"/>
          </w:rPr>
          <w:t>-</w:t>
        </w:r>
        <w:r w:rsidRPr="00053AFE">
          <w:rPr>
            <w:rStyle w:val="afb"/>
            <w:color w:val="auto"/>
            <w:sz w:val="28"/>
            <w:szCs w:val="28"/>
            <w:u w:val="none"/>
            <w:lang w:val="en-US"/>
          </w:rPr>
          <w:t>apmi</w:t>
        </w:r>
        <w:r w:rsidRPr="00053AFE">
          <w:rPr>
            <w:rStyle w:val="afb"/>
            <w:color w:val="auto"/>
            <w:sz w:val="28"/>
            <w:szCs w:val="28"/>
            <w:u w:val="none"/>
          </w:rPr>
          <w:t>@</w:t>
        </w:r>
        <w:r w:rsidRPr="00053AFE">
          <w:rPr>
            <w:rStyle w:val="afb"/>
            <w:color w:val="auto"/>
            <w:sz w:val="28"/>
            <w:szCs w:val="28"/>
            <w:u w:val="none"/>
            <w:lang w:val="en-US"/>
          </w:rPr>
          <w:t>yandex</w:t>
        </w:r>
        <w:r w:rsidRPr="00053AFE">
          <w:rPr>
            <w:rStyle w:val="afb"/>
            <w:color w:val="auto"/>
            <w:sz w:val="28"/>
            <w:szCs w:val="28"/>
            <w:u w:val="none"/>
          </w:rPr>
          <w:t>.</w:t>
        </w:r>
        <w:r w:rsidRPr="00053AFE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</w:hyperlink>
      <w:r w:rsidRPr="00053AFE">
        <w:rPr>
          <w:sz w:val="28"/>
          <w:szCs w:val="28"/>
        </w:rPr>
        <w:t xml:space="preserve"> с пометкой в теме письма «Знак качества».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После поступления заявки оператор предоставляет участнику доступ к материалам для прохождения первого этапа присвоения знака качества (формы самоанализа, анкетирования, аналитических отчетов и другие материалы).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Процедура присвоения знака качества предполагает прохождение участником двух этапов оценки качества деятельности молодежных центров.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 Первый этап оценки – проведение участником самостоятельной оценки качества деятельности молодежного центра по Системе оценки (самостоятельная оценка).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самостоятельной оценки участник самостоятельно заполняет форму самоанализа, утверждаемой оператором, и производит подсчет баллов в соответствии с Системой оценки. Итоговый балл состоит из общей суммы баллов по каждому критерию.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проведения самостоятельной оценки участник готовит аналитический отчет. Аналитический отчет оформляется в свободной форме и включает в себя выводы о проявленности принципов по каждому критерию, а также достаточные и необходимые сведения и материалы о деятельности участника в подтверждение выводов. Объем аналитического отчета составляет не более десяти печатных листов.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первого этапа: один месяц с момента получения доступа к материалам для прохождения процедуры присвоения знака качества.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случае достижения по итогам </w:t>
      </w:r>
      <w:r>
        <w:rPr>
          <w:color w:val="000000"/>
          <w:sz w:val="28"/>
          <w:szCs w:val="28"/>
        </w:rPr>
        <w:t xml:space="preserve">самостоятельной оценки </w:t>
      </w:r>
      <w:r>
        <w:rPr>
          <w:sz w:val="28"/>
          <w:szCs w:val="28"/>
        </w:rPr>
        <w:t xml:space="preserve">суммы баллов не менее 60 процентов от максимального количества баллов по Системе оценке </w:t>
      </w:r>
      <w:r>
        <w:rPr>
          <w:color w:val="000000"/>
          <w:sz w:val="28"/>
          <w:szCs w:val="28"/>
        </w:rPr>
        <w:t>участник уведомляет оператора в рабочем порядке о готовности к проведению второго этапа оценки для получения знака качества с приложением аналитического отчета.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уведомления оператора в срок позднее одного месяца с момента получения доступа к материалам для прохождения процедуры присвоения знака качества оператор вправе принять решение о недопуске участника к следующему этапу.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12.2. Оператор на основании поступивших в рамках первого этапа материалов принимает решение о приемлемости участника для проведения второго этапа.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принятом решении оператор информирует участника и предоставляет доступ к материалам, необходимым для проведения второго этапа.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оператор имеет право запросить у участника уточняющие аналитические отчеты первого этапа оценки материалы.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 Второй этап – оценка качества деятельности участника экспертной комиссией (экспертная оценка).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>
        <w:rPr>
          <w:color w:val="000000"/>
          <w:sz w:val="28"/>
          <w:szCs w:val="28"/>
        </w:rPr>
        <w:t>кспертная комиссия проводит оценку в процессе однодневного ознакомительного визита непосредственно по месту нахождения молодежного центра.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осуществляется в соответствии с С</w:t>
      </w:r>
      <w:r>
        <w:rPr>
          <w:sz w:val="28"/>
          <w:szCs w:val="28"/>
        </w:rPr>
        <w:t xml:space="preserve">истемой оценки </w:t>
      </w:r>
      <w:r>
        <w:rPr>
          <w:color w:val="000000"/>
          <w:sz w:val="28"/>
          <w:szCs w:val="28"/>
        </w:rPr>
        <w:t>в процессе встреч и диалога с руководством, сотрудниками, активом, партнерами молодежного центра и иными заинтересованными в деятельности участника лицами по запросу экспертной комиссии. Оператором совместно с участником составляется план ознакомительного визита.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второго этапа: один месяц со дня уведомления оператором участника о проведении второго этапа.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12.4. По итогам ознакомительного визита </w:t>
      </w:r>
      <w:r>
        <w:rPr>
          <w:sz w:val="28"/>
          <w:szCs w:val="28"/>
        </w:rPr>
        <w:t>экспертная комиссия</w:t>
      </w:r>
      <w:r>
        <w:rPr>
          <w:color w:val="000000"/>
          <w:sz w:val="28"/>
          <w:szCs w:val="28"/>
        </w:rPr>
        <w:t xml:space="preserve"> представляет оператору доклад по каждому участнику о соответствии участника </w:t>
      </w:r>
      <w:r>
        <w:rPr>
          <w:sz w:val="28"/>
          <w:szCs w:val="28"/>
        </w:rPr>
        <w:t>принципам качества в сфере работы с молодежью на территории Новосибирской области, содержащий ключевые выводы и предложения по дальнейшему развитию деятельности участника,</w:t>
      </w:r>
      <w:r>
        <w:rPr>
          <w:color w:val="000000"/>
          <w:sz w:val="28"/>
          <w:szCs w:val="28"/>
        </w:rPr>
        <w:t xml:space="preserve"> и рекомендацию о (не)присвоении знака качества.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>
        <w:rPr>
          <w:color w:val="000000"/>
          <w:sz w:val="28"/>
          <w:szCs w:val="28"/>
        </w:rPr>
        <w:t>Окончательное решение о присвоение знака качества принимается оператором</w:t>
      </w:r>
      <w:r>
        <w:rPr>
          <w:sz w:val="28"/>
          <w:szCs w:val="28"/>
        </w:rPr>
        <w:t>. Всем участникам направляется мотивированное уведомление о принятом решении.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вправе не предоставлять дополнительные разъяснения о принятом решении.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Присвоение знака качества оф</w:t>
      </w:r>
      <w:r w:rsidR="00982FCB">
        <w:rPr>
          <w:sz w:val="28"/>
          <w:szCs w:val="28"/>
        </w:rPr>
        <w:t>ормляется приказом департамента</w:t>
      </w:r>
      <w:r>
        <w:rPr>
          <w:sz w:val="28"/>
          <w:szCs w:val="28"/>
        </w:rPr>
        <w:t xml:space="preserve"> молодежной политики Новосибирской области на основе предложения оператора.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Молодежный центр в подтверждение присвоения знака качества получает сертификат о присвоении знака качества и эмблему «Знак качества».</w:t>
      </w:r>
    </w:p>
    <w:p w:rsidR="00CA3D43" w:rsidRDefault="00CA3D43" w:rsidP="00053AF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3D43">
        <w:rPr>
          <w:sz w:val="28"/>
          <w:szCs w:val="28"/>
        </w:rPr>
        <w:t>Описание и рисунок эмблемы «Знак качества» приводится в приложении № 2 к настоящему Порядку.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 Молодежные центры – обладатели знака качества получают софинансирование в текущем году на реализацию программы мероприятий молодежного центра из средств </w:t>
      </w:r>
      <w:r>
        <w:rPr>
          <w:sz w:val="28"/>
          <w:szCs w:val="28"/>
        </w:rPr>
        <w:t>государственной программы Новосибирской области  «Развитие государственной молодежной политики Новосибирской области», утвержденной постановлением Правительства Новосибирской области от 13.07.2015 № 263-п «Об утверждении государственной программы Новосибирской области «Развитие государственной молодежной политики Новосибирской области», а также</w:t>
      </w:r>
      <w:r>
        <w:rPr>
          <w:color w:val="000000"/>
          <w:sz w:val="28"/>
          <w:szCs w:val="28"/>
        </w:rPr>
        <w:t xml:space="preserve"> методическую и образовательную поддержку для реализации программы мероприятий.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 объем софинансирования определяется оператором. Объем софинансирования на один молодежный центр составляет не более 500 тыс. руб.</w:t>
      </w:r>
    </w:p>
    <w:p w:rsidR="00053AFE" w:rsidRDefault="003A59F5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17. </w:t>
      </w:r>
      <w:r w:rsidR="00053AFE">
        <w:rPr>
          <w:color w:val="000000"/>
          <w:sz w:val="28"/>
          <w:szCs w:val="28"/>
        </w:rPr>
        <w:t xml:space="preserve">Молодежные центры – обладатели знака качества принимают на себя обязательство осуществлять функции наставничества и передачи имеющегося опыта реализации деятельности в период действия статуса победителя программы посредством участия в методических и образовательных мероприятиях для специалистов сферы молодежной политики Новосибирской области. 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18. </w:t>
      </w:r>
      <w:r>
        <w:rPr>
          <w:color w:val="000000"/>
          <w:sz w:val="28"/>
          <w:szCs w:val="28"/>
        </w:rPr>
        <w:t xml:space="preserve">Знак качества присваивается молодежному центру на первоначальный срок в три года, во время которого молодежный центр </w:t>
      </w:r>
      <w:r>
        <w:rPr>
          <w:sz w:val="28"/>
          <w:szCs w:val="28"/>
        </w:rPr>
        <w:t>поддерживает и продвигает принципы качества в сфере работы с молодежью на территории Новосибирской области по приглашению департамента молодежной п</w:t>
      </w:r>
      <w:r w:rsidR="00CA3D43">
        <w:rPr>
          <w:sz w:val="28"/>
          <w:szCs w:val="28"/>
        </w:rPr>
        <w:t xml:space="preserve">олитики Новосибирской области, </w:t>
      </w:r>
      <w:r>
        <w:rPr>
          <w:sz w:val="28"/>
          <w:szCs w:val="28"/>
        </w:rPr>
        <w:t>ГБУ НСО «АПМИ» или собственной инициативе</w:t>
      </w:r>
      <w:r>
        <w:rPr>
          <w:color w:val="000000"/>
          <w:sz w:val="28"/>
          <w:szCs w:val="28"/>
        </w:rPr>
        <w:t>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 По истечении первоначального срока молодежный центр может обратиться в адрес оператора за продлением действия знака качества через повторное прохождение процедуры присвоения.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 Молодежный центр может участвовать в процедуре присвоения знака качества не более одного раза в каждые три года.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 Знак качества решением оператора может быть отозван в следующих случаях:</w:t>
      </w:r>
    </w:p>
    <w:p w:rsidR="00053AFE" w:rsidRDefault="00CA3D43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053AFE">
        <w:rPr>
          <w:color w:val="000000"/>
          <w:sz w:val="28"/>
          <w:szCs w:val="28"/>
        </w:rPr>
        <w:t>изменение профиля организации с молодежного на иной тип деятельности;</w:t>
      </w:r>
    </w:p>
    <w:p w:rsidR="00053AFE" w:rsidRDefault="00CA3D43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053AFE">
        <w:rPr>
          <w:color w:val="000000"/>
          <w:sz w:val="28"/>
          <w:szCs w:val="28"/>
        </w:rPr>
        <w:t xml:space="preserve">систематическое или значительное нарушение принципов </w:t>
      </w:r>
      <w:r w:rsidR="00053AFE">
        <w:rPr>
          <w:sz w:val="28"/>
          <w:szCs w:val="28"/>
        </w:rPr>
        <w:t>качества в сфере работы с молодежью на территории Новосибирской области</w:t>
      </w:r>
      <w:r w:rsidR="00053AFE">
        <w:rPr>
          <w:color w:val="000000"/>
          <w:sz w:val="28"/>
          <w:szCs w:val="28"/>
        </w:rPr>
        <w:t>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отзыве знака качества доводится оператором до молодежного центра уведомлением.</w:t>
      </w:r>
    </w:p>
    <w:p w:rsidR="00053AFE" w:rsidRDefault="00053AFE" w:rsidP="00053AFE">
      <w:pPr>
        <w:pStyle w:val="a3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 w:clear="all"/>
      </w:r>
    </w:p>
    <w:p w:rsidR="00053AFE" w:rsidRDefault="00053AFE" w:rsidP="00053AFE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 № 1</w:t>
      </w:r>
    </w:p>
    <w:p w:rsidR="00053AFE" w:rsidRDefault="00053AFE" w:rsidP="00053AFE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присвоения</w:t>
      </w:r>
    </w:p>
    <w:p w:rsidR="00053AFE" w:rsidRDefault="00053AFE" w:rsidP="00053AFE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знака качества</w:t>
      </w:r>
    </w:p>
    <w:p w:rsidR="00053AFE" w:rsidRDefault="00053AFE" w:rsidP="00053AFE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деятельности молодежных </w:t>
      </w:r>
    </w:p>
    <w:p w:rsidR="00053AFE" w:rsidRDefault="00053AFE" w:rsidP="00053AFE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центров, </w:t>
      </w:r>
      <w:r w:rsidRPr="00053AFE">
        <w:rPr>
          <w:sz w:val="28"/>
          <w:szCs w:val="28"/>
        </w:rPr>
        <w:t xml:space="preserve">расположенных в </w:t>
      </w:r>
    </w:p>
    <w:p w:rsidR="00053AFE" w:rsidRPr="00053AFE" w:rsidRDefault="00053AFE" w:rsidP="00053AFE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053AFE">
        <w:rPr>
          <w:sz w:val="28"/>
          <w:szCs w:val="28"/>
        </w:rPr>
        <w:t>Новосибирской области</w:t>
      </w:r>
    </w:p>
    <w:p w:rsidR="00053AFE" w:rsidRPr="00053AFE" w:rsidRDefault="00053AFE" w:rsidP="00053AFE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53AFE" w:rsidRDefault="00053AFE" w:rsidP="00053AFE">
      <w:pPr>
        <w:ind w:right="-2"/>
        <w:rPr>
          <w:b/>
          <w:sz w:val="28"/>
          <w:szCs w:val="28"/>
        </w:rPr>
      </w:pPr>
    </w:p>
    <w:p w:rsidR="00053AFE" w:rsidRDefault="00053AFE" w:rsidP="00053AFE">
      <w:pPr>
        <w:ind w:right="-2"/>
        <w:rPr>
          <w:b/>
          <w:sz w:val="28"/>
          <w:szCs w:val="28"/>
        </w:rPr>
      </w:pPr>
    </w:p>
    <w:p w:rsidR="00053AFE" w:rsidRDefault="00053AFE" w:rsidP="00053AFE">
      <w:pPr>
        <w:ind w:right="-2"/>
        <w:rPr>
          <w:i/>
          <w:sz w:val="28"/>
          <w:szCs w:val="28"/>
        </w:rPr>
      </w:pPr>
      <w:r>
        <w:rPr>
          <w:i/>
          <w:sz w:val="28"/>
          <w:szCs w:val="28"/>
        </w:rPr>
        <w:t>На бланке организации</w:t>
      </w:r>
    </w:p>
    <w:p w:rsidR="00053AFE" w:rsidRDefault="00053AFE" w:rsidP="00053AFE">
      <w:pPr>
        <w:ind w:right="-2"/>
        <w:rPr>
          <w:b/>
          <w:sz w:val="28"/>
          <w:szCs w:val="28"/>
        </w:rPr>
      </w:pPr>
    </w:p>
    <w:p w:rsidR="00053AFE" w:rsidRDefault="00053AFE" w:rsidP="00053AF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53AFE" w:rsidRDefault="00053AFE" w:rsidP="00053AF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процедуре присвоения знака качества деятельности молодежных центров, расположенных в Новосибирской области</w:t>
      </w:r>
    </w:p>
    <w:p w:rsidR="00053AFE" w:rsidRDefault="00053AFE" w:rsidP="00053AFE">
      <w:pPr>
        <w:pStyle w:val="a3"/>
        <w:ind w:left="0" w:right="-2" w:firstLine="709"/>
        <w:jc w:val="center"/>
        <w:rPr>
          <w:b/>
          <w:sz w:val="28"/>
          <w:szCs w:val="28"/>
        </w:rPr>
      </w:pPr>
    </w:p>
    <w:p w:rsidR="00053AFE" w:rsidRDefault="00053AFE" w:rsidP="00053AFE">
      <w:pPr>
        <w:pStyle w:val="a3"/>
        <w:ind w:left="0" w:right="-2" w:firstLine="709"/>
        <w:jc w:val="center"/>
        <w:rPr>
          <w:b/>
          <w:sz w:val="28"/>
          <w:szCs w:val="28"/>
        </w:rPr>
      </w:pPr>
    </w:p>
    <w:p w:rsidR="00053AFE" w:rsidRDefault="00053AFE" w:rsidP="00053AFE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 о готовности _____________________________</w:t>
      </w:r>
    </w:p>
    <w:p w:rsidR="00053AFE" w:rsidRDefault="00053AFE" w:rsidP="00053AFE">
      <w:pPr>
        <w:pStyle w:val="a3"/>
        <w:ind w:left="0" w:right="-2" w:firstLine="709"/>
        <w:jc w:val="both"/>
      </w:pPr>
      <w:r>
        <w:t xml:space="preserve">                                                                                               полное наименование молодежного центра</w:t>
      </w:r>
    </w:p>
    <w:p w:rsidR="00053AFE" w:rsidRDefault="00053AFE" w:rsidP="00053AF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процедуре присвоения знака качества деятельности молодежных центров, расположенных в Новосибирской области. Тип учреждения в соответствии с методическими рекомендациями «Стандарт учреждения молодежной политики», </w:t>
      </w:r>
      <w:r w:rsidR="0042297B">
        <w:rPr>
          <w:sz w:val="28"/>
          <w:szCs w:val="28"/>
        </w:rPr>
        <w:t>разработанными</w:t>
      </w:r>
      <w:r>
        <w:rPr>
          <w:sz w:val="28"/>
          <w:szCs w:val="28"/>
        </w:rPr>
        <w:t xml:space="preserve"> Федеральным агентством по делам молодежи, - 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</w:rPr>
        <w:t>.</w:t>
      </w:r>
    </w:p>
    <w:p w:rsidR="00053AFE" w:rsidRDefault="00053AFE" w:rsidP="00053A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предоставить доступ к материалам для прохождения первого этапа процедуры присвоения знака качества.</w:t>
      </w:r>
    </w:p>
    <w:p w:rsidR="00053AFE" w:rsidRDefault="00053AFE" w:rsidP="00053AFE">
      <w:pPr>
        <w:ind w:right="-2"/>
        <w:jc w:val="both"/>
        <w:rPr>
          <w:sz w:val="28"/>
          <w:szCs w:val="28"/>
        </w:rPr>
      </w:pPr>
    </w:p>
    <w:p w:rsidR="00053AFE" w:rsidRDefault="00053AFE" w:rsidP="00053AFE">
      <w:pPr>
        <w:ind w:right="-2"/>
        <w:jc w:val="both"/>
        <w:rPr>
          <w:sz w:val="28"/>
          <w:szCs w:val="28"/>
        </w:rPr>
      </w:pPr>
    </w:p>
    <w:p w:rsidR="00053AFE" w:rsidRDefault="00053AFE" w:rsidP="00053AFE">
      <w:pPr>
        <w:ind w:right="-2"/>
        <w:rPr>
          <w:sz w:val="28"/>
          <w:szCs w:val="28"/>
        </w:rPr>
      </w:pPr>
    </w:p>
    <w:p w:rsidR="00053AFE" w:rsidRDefault="00053AFE" w:rsidP="00053AFE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__________________ Ф</w:t>
      </w:r>
      <w:r w:rsidR="009E357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E3575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9E3575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руководителя</w:t>
      </w:r>
    </w:p>
    <w:p w:rsidR="00053AFE" w:rsidRDefault="00053AFE" w:rsidP="00053AFE">
      <w:pPr>
        <w:ind w:right="-2"/>
        <w:jc w:val="center"/>
      </w:pPr>
      <w:r>
        <w:t xml:space="preserve">                                              подпись</w:t>
      </w:r>
    </w:p>
    <w:p w:rsidR="00053AFE" w:rsidRDefault="00053AFE" w:rsidP="00053AFE">
      <w:pPr>
        <w:pStyle w:val="a3"/>
        <w:ind w:left="0" w:right="-598" w:firstLine="709"/>
        <w:jc w:val="center"/>
        <w:rPr>
          <w:b/>
          <w:sz w:val="28"/>
          <w:szCs w:val="28"/>
        </w:rPr>
      </w:pPr>
    </w:p>
    <w:p w:rsidR="00053AFE" w:rsidRDefault="00053AFE" w:rsidP="00053AFE">
      <w:pPr>
        <w:ind w:right="-598"/>
        <w:rPr>
          <w:b/>
          <w:sz w:val="28"/>
          <w:szCs w:val="28"/>
        </w:rPr>
        <w:sectPr w:rsidR="00053AFE" w:rsidSect="00053AFE">
          <w:pgSz w:w="11906" w:h="16838"/>
          <w:pgMar w:top="1135" w:right="849" w:bottom="709" w:left="1418" w:header="142" w:footer="165" w:gutter="0"/>
          <w:cols w:space="708"/>
          <w:docGrid w:linePitch="360"/>
        </w:sectPr>
      </w:pPr>
    </w:p>
    <w:p w:rsidR="009E3575" w:rsidRDefault="00313A2B" w:rsidP="00313A2B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9E3575" w:rsidRDefault="009E3575" w:rsidP="00313A2B">
      <w:pPr>
        <w:pStyle w:val="a3"/>
        <w:ind w:left="0" w:right="-2" w:firstLine="709"/>
        <w:jc w:val="both"/>
        <w:rPr>
          <w:sz w:val="28"/>
          <w:szCs w:val="28"/>
        </w:rPr>
      </w:pPr>
    </w:p>
    <w:p w:rsidR="00313A2B" w:rsidRDefault="009E3575" w:rsidP="00313A2B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13A2B">
        <w:rPr>
          <w:sz w:val="28"/>
          <w:szCs w:val="28"/>
        </w:rPr>
        <w:t xml:space="preserve"> ПРИЛОЖЕНИЕ № 2</w:t>
      </w:r>
    </w:p>
    <w:p w:rsidR="00313A2B" w:rsidRDefault="00313A2B" w:rsidP="00313A2B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присвоения</w:t>
      </w:r>
    </w:p>
    <w:p w:rsidR="00313A2B" w:rsidRDefault="00313A2B" w:rsidP="00313A2B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знака качества</w:t>
      </w:r>
    </w:p>
    <w:p w:rsidR="00313A2B" w:rsidRDefault="00313A2B" w:rsidP="00313A2B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деятельности молодежных </w:t>
      </w:r>
    </w:p>
    <w:p w:rsidR="00313A2B" w:rsidRDefault="00313A2B" w:rsidP="00313A2B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центров, </w:t>
      </w:r>
      <w:r w:rsidRPr="00053AFE">
        <w:rPr>
          <w:sz w:val="28"/>
          <w:szCs w:val="28"/>
        </w:rPr>
        <w:t xml:space="preserve">расположенных в </w:t>
      </w:r>
    </w:p>
    <w:p w:rsidR="00053AFE" w:rsidRDefault="00313A2B" w:rsidP="00313A2B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53AFE">
        <w:rPr>
          <w:sz w:val="28"/>
          <w:szCs w:val="28"/>
        </w:rPr>
        <w:t>Новосибирской области</w:t>
      </w:r>
    </w:p>
    <w:p w:rsidR="00053AFE" w:rsidRDefault="00053AFE" w:rsidP="00053AFE">
      <w:pPr>
        <w:ind w:right="-598"/>
        <w:jc w:val="both"/>
        <w:rPr>
          <w:sz w:val="28"/>
          <w:szCs w:val="28"/>
        </w:rPr>
      </w:pPr>
    </w:p>
    <w:p w:rsidR="00053AFE" w:rsidRPr="00724BFF" w:rsidRDefault="00053AFE" w:rsidP="00053AFE">
      <w:pPr>
        <w:ind w:right="-598"/>
        <w:jc w:val="center"/>
        <w:rPr>
          <w:b/>
          <w:sz w:val="28"/>
          <w:szCs w:val="28"/>
        </w:rPr>
      </w:pPr>
      <w:r w:rsidRPr="00724BFF">
        <w:rPr>
          <w:b/>
          <w:sz w:val="28"/>
          <w:szCs w:val="28"/>
        </w:rPr>
        <w:t>ОПИСАНИЕ</w:t>
      </w:r>
    </w:p>
    <w:p w:rsidR="00053AFE" w:rsidRPr="00724BFF" w:rsidRDefault="00053AFE" w:rsidP="00053AFE">
      <w:pPr>
        <w:ind w:right="-598"/>
        <w:jc w:val="center"/>
        <w:rPr>
          <w:b/>
          <w:sz w:val="28"/>
          <w:szCs w:val="28"/>
        </w:rPr>
      </w:pPr>
      <w:r w:rsidRPr="00724BFF">
        <w:rPr>
          <w:b/>
          <w:sz w:val="28"/>
          <w:szCs w:val="28"/>
        </w:rPr>
        <w:t>эмблемы «Знак качества»</w:t>
      </w:r>
    </w:p>
    <w:p w:rsidR="00053AFE" w:rsidRDefault="00053AFE" w:rsidP="00053AFE">
      <w:pPr>
        <w:ind w:right="-598"/>
        <w:jc w:val="both"/>
        <w:rPr>
          <w:sz w:val="28"/>
          <w:szCs w:val="28"/>
        </w:rPr>
      </w:pPr>
    </w:p>
    <w:p w:rsidR="00053AFE" w:rsidRDefault="00053AFE" w:rsidP="00053A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Эмблема «Знак качества» выполнена в форме круга диаметром 50 см. Внешняя часть эмблемы представлена многоугольником со скругленными углами со светло-фиолетовой заливкой. Ближе к центру расположен круг с белой заливкой. За белым кругом расположены два контурных круга меньшего радиуса с белой заливкой и светло-фиолетовыми границами. </w:t>
      </w:r>
    </w:p>
    <w:p w:rsidR="00053AFE" w:rsidRDefault="00053AFE" w:rsidP="00053A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Ближе к центру расположены надписи, образующие круг. Сверху надпись «ЗНАК КАЧЕСТВА», снизу надпись «МОЛОДЕЖНЫЙ ЦЕНТР». Разделяют надписи декоративные элементы в виде плюса со скругленными углами.</w:t>
      </w:r>
    </w:p>
    <w:p w:rsidR="00053AFE" w:rsidRDefault="00053AFE" w:rsidP="00053A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центре расположен круг со светло-фиолетовой заливкой, внутри круга расположена стилизованная буква «М» и горизонтальная надпись «МОЛОДЕЖЬ НОВОСИБИРСКОЙ ОБЛАСТИ», выполненные в белой заливке (Рис.1)</w:t>
      </w:r>
    </w:p>
    <w:p w:rsidR="00053AFE" w:rsidRDefault="00053AFE" w:rsidP="00053A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Эмблема может быть исполнена в монохромном оформлении по запросу организации-победителя, основанном на фирменном стиле организации и цветовой палитре оформления фасада здания (Рис.2)</w:t>
      </w:r>
    </w:p>
    <w:p w:rsidR="00053AFE" w:rsidRDefault="00053AFE" w:rsidP="00053AFE">
      <w:pPr>
        <w:ind w:right="-598"/>
        <w:jc w:val="both"/>
        <w:rPr>
          <w:sz w:val="28"/>
          <w:szCs w:val="28"/>
        </w:rPr>
      </w:pPr>
    </w:p>
    <w:p w:rsidR="00053AFE" w:rsidRDefault="00053AFE" w:rsidP="00053AFE">
      <w:pPr>
        <w:ind w:right="-59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E874ED" wp14:editId="25DA7904">
            <wp:extent cx="2516141" cy="240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527755" cy="242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FE" w:rsidRDefault="00053AFE" w:rsidP="00053AFE">
      <w:pPr>
        <w:ind w:right="-598"/>
        <w:jc w:val="center"/>
        <w:rPr>
          <w:b/>
          <w:sz w:val="28"/>
          <w:szCs w:val="28"/>
        </w:rPr>
      </w:pPr>
    </w:p>
    <w:p w:rsidR="00053AFE" w:rsidRDefault="00313A2B" w:rsidP="00313A2B">
      <w:pPr>
        <w:ind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1. Эмблема «Знак качества»</w:t>
      </w: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B949D3">
      <w:pPr>
        <w:ind w:right="-598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06015" cy="2406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D3" w:rsidRDefault="00B949D3" w:rsidP="00B949D3">
      <w:pPr>
        <w:ind w:right="-598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Рис. 2. Эмблема «Знак качества» </w:t>
      </w: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монохромном оформлении</w:t>
      </w: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</w:pPr>
    </w:p>
    <w:p w:rsidR="00B949D3" w:rsidRDefault="00B949D3" w:rsidP="00313A2B">
      <w:pPr>
        <w:ind w:right="-598"/>
        <w:jc w:val="center"/>
        <w:rPr>
          <w:b/>
          <w:sz w:val="28"/>
          <w:szCs w:val="28"/>
        </w:rPr>
        <w:sectPr w:rsidR="00B949D3">
          <w:pgSz w:w="11906" w:h="16838"/>
          <w:pgMar w:top="530" w:right="849" w:bottom="709" w:left="1418" w:header="142" w:footer="165" w:gutter="0"/>
          <w:cols w:space="708"/>
          <w:docGrid w:linePitch="360"/>
        </w:sectPr>
      </w:pPr>
    </w:p>
    <w:p w:rsidR="009E3575" w:rsidRDefault="009E3575" w:rsidP="009E3575">
      <w:pPr>
        <w:pStyle w:val="ConsPlusNormal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УТВЕРЖДЕНА</w:t>
      </w:r>
    </w:p>
    <w:p w:rsidR="009E3575" w:rsidRDefault="009E3575" w:rsidP="009E3575">
      <w:pPr>
        <w:tabs>
          <w:tab w:val="left" w:pos="6946"/>
          <w:tab w:val="left" w:pos="9921"/>
        </w:tabs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приказом департамента </w:t>
      </w:r>
    </w:p>
    <w:p w:rsidR="009E3575" w:rsidRDefault="009E3575" w:rsidP="009E3575">
      <w:pPr>
        <w:tabs>
          <w:tab w:val="left" w:pos="6946"/>
          <w:tab w:val="left" w:pos="9921"/>
        </w:tabs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молодежной политики </w:t>
      </w:r>
    </w:p>
    <w:p w:rsidR="009E3575" w:rsidRDefault="009E3575" w:rsidP="009E3575">
      <w:pPr>
        <w:tabs>
          <w:tab w:val="left" w:pos="6946"/>
          <w:tab w:val="left" w:pos="9921"/>
        </w:tabs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Новосибирской области </w:t>
      </w:r>
    </w:p>
    <w:p w:rsidR="009E3575" w:rsidRDefault="009E3575" w:rsidP="009E3575">
      <w:pPr>
        <w:tabs>
          <w:tab w:val="left" w:pos="6946"/>
          <w:tab w:val="left" w:pos="9921"/>
        </w:tabs>
        <w:ind w:left="6946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от__________№______</w:t>
      </w:r>
    </w:p>
    <w:p w:rsidR="00053AFE" w:rsidRDefault="00053AFE" w:rsidP="00313A2B">
      <w:pPr>
        <w:rPr>
          <w:sz w:val="28"/>
          <w:szCs w:val="28"/>
        </w:rPr>
      </w:pPr>
    </w:p>
    <w:p w:rsidR="009E3575" w:rsidRPr="00313A2B" w:rsidRDefault="009E3575" w:rsidP="00313A2B">
      <w:pPr>
        <w:rPr>
          <w:sz w:val="28"/>
          <w:szCs w:val="28"/>
        </w:rPr>
      </w:pPr>
    </w:p>
    <w:p w:rsidR="00053AFE" w:rsidRDefault="00053AFE" w:rsidP="00053AFE">
      <w:pPr>
        <w:pStyle w:val="a3"/>
        <w:ind w:left="0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ОЦЕНКИ</w:t>
      </w:r>
    </w:p>
    <w:p w:rsidR="00053AFE" w:rsidRDefault="00053AFE" w:rsidP="00053AFE">
      <w:pPr>
        <w:pStyle w:val="a3"/>
        <w:ind w:left="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качества деятельности молодежных центров, расположенных в Новосибирской области</w:t>
      </w:r>
    </w:p>
    <w:p w:rsidR="00053AFE" w:rsidRDefault="00053AFE" w:rsidP="00053AFE">
      <w:pPr>
        <w:ind w:firstLine="142"/>
        <w:jc w:val="both"/>
        <w:rPr>
          <w:sz w:val="24"/>
          <w:szCs w:val="24"/>
        </w:rPr>
      </w:pPr>
    </w:p>
    <w:tbl>
      <w:tblPr>
        <w:tblStyle w:val="TableNormal"/>
        <w:tblW w:w="1457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99"/>
        <w:gridCol w:w="5887"/>
        <w:gridCol w:w="3924"/>
        <w:gridCol w:w="1262"/>
      </w:tblGrid>
      <w:tr w:rsidR="00053AFE" w:rsidTr="00053AFE">
        <w:trPr>
          <w:trHeight w:val="44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FE" w:rsidRDefault="00053AFE" w:rsidP="00053AFE">
            <w:pPr>
              <w:jc w:val="center"/>
            </w:pPr>
            <w:r>
              <w:rPr>
                <w:b/>
                <w:bCs/>
              </w:rPr>
              <w:t>Принципы работы с молодежью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FE" w:rsidRDefault="00053AFE" w:rsidP="00053AFE">
            <w:pPr>
              <w:jc w:val="center"/>
            </w:pPr>
            <w:r>
              <w:rPr>
                <w:b/>
                <w:bCs/>
              </w:rPr>
              <w:t>Индикаторы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FE" w:rsidRDefault="00053AFE" w:rsidP="00053AFE">
            <w:pPr>
              <w:jc w:val="center"/>
            </w:pPr>
            <w:r>
              <w:rPr>
                <w:b/>
                <w:bCs/>
              </w:rPr>
              <w:t>Необходимая информация для оценки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FE" w:rsidRDefault="00053AFE" w:rsidP="00053AFE">
            <w:pPr>
              <w:jc w:val="center"/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053AFE" w:rsidTr="00053AFE">
        <w:trPr>
          <w:trHeight w:val="120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КРИТЕРИЙ 1. ИНФРАСТРУКТУРА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>
            <w:r>
              <w:rPr>
                <w:b/>
                <w:bCs/>
              </w:rPr>
              <w:t>Методика расчета.</w:t>
            </w:r>
            <w:r>
              <w:t xml:space="preserve"> Оценка проводится по каждому индикатору. Количество индикаторов по критерию - 23.</w:t>
            </w:r>
          </w:p>
          <w:p w:rsidR="00053AFE" w:rsidRDefault="00053AFE" w:rsidP="00053AFE">
            <w:r>
              <w:t>2 балла – индикатор проявлен, присутствует регулярно, системно;</w:t>
            </w:r>
          </w:p>
          <w:p w:rsidR="00053AFE" w:rsidRDefault="00053AFE" w:rsidP="00053AFE">
            <w:r>
              <w:t>1 балл – индикатор проявлен, но носит несистемный характер, развит;</w:t>
            </w:r>
          </w:p>
          <w:p w:rsidR="00053AFE" w:rsidRDefault="00053AFE" w:rsidP="00053AFE">
            <w:r>
              <w:t>0 баллов – этот индикатор отсутствует в работе молодежного центра, либо проявляется очень редко.</w:t>
            </w:r>
          </w:p>
          <w:p w:rsidR="00053AFE" w:rsidRDefault="00053AFE" w:rsidP="00053AFE">
            <w:r>
              <w:rPr>
                <w:bCs/>
              </w:rPr>
              <w:t>Максимальное количество баллов по критерию – 46.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1.1. Опора на потребности молодежи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Помещения молодежного центра адаптированы под интересы молодых людей района/территории, на которой находится молодежный центр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highlight w:val="white"/>
              </w:rPr>
              <w:t>Представить отчет о проведенных мероприятиях с обозначением их локаций на площадке молодежного центра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10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График использования помещений учитывает разные возрастные потребности молодых людей в течение дня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График работы молодежного центра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Помещения молодежного центра могут быть использованы под разные активности (мультисценарность)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Примеры мероприятий, подтверждающих индикатор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Руководство молодежного центра проводит исследования потребностей и учитывает их при планировании использования помещений молодежного центра в течение года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Примеры проведенных исследований для организации работы, в каких помещениях результаты исследований были использованы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76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могут проводить свободное время в молодежном центре самоорганизованно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Привести пример, приложить фотографии, ссылки на социальные сети при наличии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>1.2. Инклюзивность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Помещения центра оборудованы навигацией для людей с ограничениями в передвижении, зрения и слуха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Ссылка на фото, видеоматериалы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8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Помещения молодежного центра оборудованы сантехническими узлами для людей с различными ограничениями по здоровью и для посетителей с детьми грудного возраста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Ссылка на фото, видеоматериалы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Помещения и здания молодежного центра имеют удобные входы в залы/здания для людей с ограничениями по здоровью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Ссылка на фото, видеоматериалы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Помещения центра учитывают потребности разных категорий молодых людей (молодые семьи, подростки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Указать, как оборудованы помещения для данных категорий, приложить фотографии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1.3. Партнерство с молодежью, развитие молодежного участия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молодежном центре используются практики соучаствующего проектирования при планировании инфраструктурных изменений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примеры применения практик: для чего, когда использовались, ссылки на мероприятие в социальных сетях. Не более 3-примеров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10</w:t>
            </w:r>
          </w:p>
        </w:tc>
      </w:tr>
      <w:tr w:rsidR="00053AFE" w:rsidTr="00053AFE">
        <w:trPr>
          <w:trHeight w:val="22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имеют свободный доступ в центр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системности деятельности); фото, видеоматериалы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имеют возможность вносить предложения в использование помещений и территорий молодежного центра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мероприятия (название, дата, место проведения) с указанием ссылки на информационный источник. Не более 3-х примеров мероприятий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имеют возможность проводить свои события/мероприятия/проекты в помещениях центра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мероприятия (название, дата, место проведения) с указанием ссылки на информационный источник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330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молодежном центре выстраиваются правила посещения и использования помещений на принципах разделенной ответственности между командой центра и посетителями. Молодые люди могут самостоятельно или частично отвечать за какие-то помещения, оборудование, поддержание порядка, оформление и т.п. Молодые люди - не просто потребители и клиенты пространства, а его соорганизаторы, принимающие на себя обязательства и ответственность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Ссылка на информационный ресурс с размещенными правилами. </w:t>
            </w:r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системности деятельности); фото, видеоматериалы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 xml:space="preserve">1.4. Понятность и прозрачность целей, процессов и результатов </w:t>
            </w:r>
            <w:r>
              <w:rPr>
                <w:b/>
                <w:bCs/>
              </w:rPr>
              <w:lastRenderedPageBreak/>
              <w:t>деятельности молодежного центра для молодежи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lastRenderedPageBreak/>
              <w:t>График работы центра, условия его работы и правила понятны и доступны для каждого посетителя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Ссылка на график работы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6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План работы центра находится в открытом доступе на информационных стендах, сайтах центра и в социальных сетях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Ссылка на план работы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Специфика работы центра, его приоритетные направления, программы/проекты доступны для всеобщего доступа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Ссылка на информационный ресурс молодежного центра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 xml:space="preserve">1.5. Межведомственное взаимодействие 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План работы центра на год выстраивается вместе с партнерами, учитывая обоюдные интересы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Ссылка на совместный план работы в рамках межведомственного взаимодействия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4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 необходимости молодежный центр использует инфраструктуру партнеров из других ведомств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мероприятия (название, дата, место проведения) с указанием ссылки на информационный источник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10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1.6. Учет региональной повестки и проблематики и территориальной специфики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Площади помещений и территорий центра достаточны (и не избыточны) для того объема и специфики молодежной работы, которые необходимы и востребованы аудиторией на данной территории, достаточны (и не избыточны) для того количества и тех категорий молодых людей, которые проживают на территории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индикатора). При наличии приложить аналитическую справку в соответствии с индикатором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88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1.7. Актуальность деятельности в контексте современных форматов, трендов, вызовов, инновационных решений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Помещения центра имеют необходимое современное и рабочее оборудование для реализации плана деятельности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Перечислить оборудование, подтвердить фото, видеоматериалами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24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1.8. Приверженность традиционным ценностям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Молодежный центр выстраивает свою работу на ценностях  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 коллективизма, взаимопомощи и взаимоуважения, исторической памяти и преемственности поколений, единства народов России.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Прикрепить ссылки на отзывы (не менее 5 шт) посетителей молодежного центра, содержащих отражение проявленности присутствия ориентира на традиционные ценности в деятельности центра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67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1.9. Ориентация на развитие и обучение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 команды молодежного центра есть планы ремонта/реконструкции или реновации центра на ближайшую и/или более дальнюю перспективу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Отметка о наличии/отсутствии плана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7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КРИТЕРИЙ 2. КОМАНДА ЦЕНТРА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>
            <w:pPr>
              <w:rPr>
                <w:highlight w:val="green"/>
              </w:rPr>
            </w:pPr>
            <w:r>
              <w:rPr>
                <w:b/>
                <w:bCs/>
              </w:rPr>
              <w:t>Методика расчета.</w:t>
            </w:r>
            <w:r>
              <w:t xml:space="preserve"> Оценка проводится по каждому индикатору. Количество индикаторов по критерию - 35.</w:t>
            </w:r>
          </w:p>
          <w:p w:rsidR="00053AFE" w:rsidRDefault="00053AFE" w:rsidP="00053AFE">
            <w:r>
              <w:t>2 балла – индикатор проявлен, присутствует регулярно, системно;</w:t>
            </w:r>
          </w:p>
          <w:p w:rsidR="00053AFE" w:rsidRDefault="00053AFE" w:rsidP="00053AFE">
            <w:r>
              <w:t>1 балл – индикатор проявлен, но носит несистемный характер, развит недостаточно;</w:t>
            </w:r>
          </w:p>
          <w:p w:rsidR="00053AFE" w:rsidRDefault="00053AFE" w:rsidP="00053AFE">
            <w:r>
              <w:t>0 баллов – этот индикатор отсутствует в работе молодежного центра, либо проявляется очень редко.</w:t>
            </w:r>
          </w:p>
          <w:p w:rsidR="00053AFE" w:rsidRDefault="00053AFE" w:rsidP="00053AFE">
            <w:pPr>
              <w:rPr>
                <w:highlight w:val="green"/>
              </w:rPr>
            </w:pPr>
            <w:r>
              <w:rPr>
                <w:bCs/>
              </w:rPr>
              <w:lastRenderedPageBreak/>
              <w:t>Максимальное количество баллов по критерию – 70.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2.1. Опора на потребности молодежи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публикует информацию об открытых вакансиях на тех ресурсах, где их с высокой долей вероятности увидят молодые люди, проживающие на данной территории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Отметка о публикациях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8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являются членами команды молодежного центра (не менее 60%)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процент молодых специалистов в команде центра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внутри команды имеют возможность для карьерного роста и развития, есть конкретные примеры такого карьерного роста за последние 2-3 года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Сотрудники в целом удовлетворены своей работой в центре, в течение двух лет меняется не более 50% коллектива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коэффициент текучести кадров (молодых специалистов) КТК= количество уволенных специалистов/на среднесписочное число специалистов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2.2. Инклюзивность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highlight w:val="white"/>
              </w:rPr>
              <w:t>Отношения в команде выстраиваются с учетом индивидуальных и профессиональных потребностей каждого сотрудника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8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центра открыта к включению в коллектив людей с разными потребностями и ограничениями по здоровью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центра выстраивает план работы с учетом индивидуальных целей членов команды, их потребностей и устремлений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 сотрудников центра есть желание и компетенции для инклюзивной работы с молодежью (с особенностями здоровья, из специфических социальных групп и т.п.)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Указать, кто из сотрудников имеет необходимые компетенции, где и когда проходил обучение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2.3. Партнерство с молодежью, развитие молодежного участия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Молодежь входит в совещательные и/или управляющие органы центра, команда центра воспринимает их как часть управленческой структуры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наименование органов, роль молодежи, пример участия молодежи в совещательных органах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390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Молодежь вовлекается в процессы принятия решений и планирования, ведется работа по увеличению уровня вовлеченности молодежи в эти процессы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примеры вовлечения молодежи (ссылки на опросы, участие молодежи в заседаниях и т.д.)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Работа с молодежными командами отдельных проектов строится на горизонтальных партнерских принципах, вне зависимости от того, являются ли члены команды сотрудниками центра, сторонними специалистами на подряде или волонтерами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примеры проектов (наименование, период реализации), указать роль молодежных команд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2.4. Понятность и прозрачность целей, процессов и результатов деятельности молодежного центра для молодежи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Все члены команды понимают и разделяют стратегию развития молодежного центра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Указать наличие/отсутствие стратегии, оценка критерия проводится коллегиально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12</w:t>
            </w:r>
          </w:p>
        </w:tc>
      </w:tr>
      <w:tr w:rsidR="00053AFE" w:rsidTr="00053AFE">
        <w:trPr>
          <w:trHeight w:val="414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Все члены команды тем или иным образом принимают участие в проектировании деятельности молодежного центра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758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Все члены команды тем или иным образом участвуют в разработке, мониторинге и оценке эффективности деятельности центра, социального вклада от деятельности центра в решение актуальных потребностей и запросов молодых людей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361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Все члены команды понимают, как выстраивается коммуникация внутри команды, понимают, на каких ценностях она строится и каковы уровни субординации. У сотрудников  есть возможность влиять на улучшение качества коммуникационных процессов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263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Члены команды вовлечены в процессы принятия решений и/или для них понятны процедуры принятия и обоснования тех или иных решений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19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Текучесть кадров и сохранность коллектива находятся в здоровом для деятельности центра балансе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Текучесть кадров составляет не более 10%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 xml:space="preserve">2.5. Межведомственное взаимодействие 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центра выстраивает межведомственное взаимодействие для успешной реализации своей деятельности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Привести пример межведомственного взаимодействия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центра ведет активную работу по поиску и поддержанию эффективной работы с партнерами (бизнес, образование, общественные организации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 xml:space="preserve">Указать конкретные примеры из практики (2-3 примера для подтверждения индикатора), </w:t>
            </w:r>
            <w:r>
              <w:t>совместные мероприятия.</w:t>
            </w:r>
          </w:p>
          <w:p w:rsidR="00053AFE" w:rsidRDefault="00053AFE" w:rsidP="00053AFE">
            <w:r>
              <w:t>2-3 ссылки на публикации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центра является инициатором и модератором межведомственного взаимодействия для совместного решения проблем: например, ведет рабочие группы, круглые столы, чаты, совещания и т. п., объединяющие три, четыре и более ведомства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 xml:space="preserve">Указать конкретный пример из практики. </w:t>
            </w:r>
            <w:r>
              <w:t>2-3 ссылки на публикации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>2.6. Учет региональной повестки и территориальной специфики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команде центра представлены люди разных возрастных категорий, гендерной принадлежности, социальных групп, проживающих на данной территории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Приложить справку о кадровом составе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green"/>
              </w:rPr>
            </w:pPr>
            <w:r>
              <w:rPr>
                <w:bCs/>
              </w:rPr>
              <w:t>10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Информация о вакансиях в центре появляется своевременно в открытом доступе,  в том числе на страницах социальных сетей центра, требования к вакансиям позволяют претендовать на них различным категориям граждан, в том числе несовершеннолетних, студентов ПОО и ООВО, участников СВО, прошедших переподготовку и пр. 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Прикрепить ссылки на описание вакансий центра, предполагающие возможности  трудоустройства для различных категорий граждан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Cs/>
              </w:rPr>
            </w:pP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Наличие  мер поддержки и программ для специалистов центра, стимулирующих их отдавать предпочтение работе в нем. 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Нормативно-правовые акты, регламентирующие реализацию соответствующих мер поддержки и  программ.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Cs/>
              </w:rPr>
            </w:pP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состоит преимущественно из людей, проживающих на территории района, идентифицирующих себя с этой территорией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Приложить справку о кадровом составе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76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Члены команды знают культурный, экономический, социальный и общественно-политический контекст территории и учитывают это в планировании и реализации молодежной работы. Постоянная актуализация знаний происходит индивидуально и/или организована в центре тем или иным способом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 xml:space="preserve">Указать конкретные примеры из практики (2-3 примера для подтверждения индикатора), как организован процесс </w:t>
            </w:r>
            <w:r>
              <w:t>актуализация знаний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2.7. Актуальность деятельности в контексте современных форматов, трендов, вызовов, инновационных решений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работе команды используются современные подходы к ведению документооборота (цифровизация) и доступу к рабочей информации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работе команды используются современные подходы в проектной деятельности (расчет социального эффекта, кризисное управление, мониторинг, коллективное воздействие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Члены команды знают и понимают актуальные подходы в молодежной работе (инклюзивность, молодежное участие, неформальное образование, развитие сообществ и т.п.)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2.8. Приверженность традиционным ценностям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Работа команды строится на взаимоуважении, ценности разности мнений, безоценочности, разделенной ответственности и взаимной поддержке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283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Работа команды позволяет каждому человеку находить способы самовыражения и самореализации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</w:tbl>
    <w:p w:rsidR="00053AFE" w:rsidRDefault="00053AFE" w:rsidP="00053AFE"/>
    <w:tbl>
      <w:tblPr>
        <w:tblStyle w:val="TableNormal"/>
        <w:tblW w:w="1457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99"/>
        <w:gridCol w:w="5887"/>
        <w:gridCol w:w="3924"/>
        <w:gridCol w:w="1262"/>
      </w:tblGrid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Члены команды знают и разделяют как традиционные ценности, так и корпоративные ценности как в работе внутри команды, так в своей деятельности с молодежью и партнерами. </w:t>
            </w:r>
          </w:p>
          <w:p w:rsidR="00053AFE" w:rsidRDefault="00053AFE" w:rsidP="00053AFE">
            <w:r>
              <w:t>В команде периодически обсуждаются ценности и корпоративная культура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2.9. Ориентация на развитие и обучение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Сотрудники центра регулярно обучаются по актуальным темам молодежной работы, управления, проектной деятельности и др.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индикатора, в том числе примеры внутреннего обучения)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8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Члены команды имеют возможность участия в образовательных программах, реализуемых в Новосибирской области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(не менее 3 примеров для подтверждения индикатора), наименование программ, год обучения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центра ведет поддерживающую работу, нацеленную на развитие каждого сотрудника (построение личных траекторий развития, выстраивание обучения на потребностях, коучинг, менторство, наставничество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585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 команды выстроена система регулярных встреч: стратегических, аналитических, плановых, отчетных, направленных на анализ деятельности, выработку решений, направленных на изменения и улучшения работы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784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КРИТЕРИЙ 3. ДЕЯТЕЛЬНОСТЬ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>
            <w:pPr>
              <w:rPr>
                <w:b/>
              </w:rPr>
            </w:pPr>
            <w:r>
              <w:rPr>
                <w:b/>
                <w:bCs/>
              </w:rPr>
              <w:t xml:space="preserve">Методика расчета. </w:t>
            </w:r>
            <w:r>
              <w:rPr>
                <w:bCs/>
              </w:rPr>
              <w:t xml:space="preserve">Оценка проводится по каждому индикатору. </w:t>
            </w:r>
            <w:r>
              <w:t>Количество индикаторов по критерию – 44.</w:t>
            </w:r>
          </w:p>
          <w:p w:rsidR="00053AFE" w:rsidRDefault="00053AFE" w:rsidP="00053AFE">
            <w:r>
              <w:t>2 балла – индикатор проявлен, присутствует регулярно, системно;</w:t>
            </w:r>
          </w:p>
          <w:p w:rsidR="00053AFE" w:rsidRDefault="00053AFE" w:rsidP="00053AFE">
            <w:r>
              <w:t>1 балл – индикатор проявлен, но носит несистемный характер, развит недостаточно;</w:t>
            </w:r>
          </w:p>
          <w:p w:rsidR="00053AFE" w:rsidRDefault="00053AFE" w:rsidP="00053AFE">
            <w:r>
              <w:t>0 баллов – этот индикатор отсутствует в работе молодежного центра, либо проявляется очень редко.</w:t>
            </w:r>
          </w:p>
          <w:p w:rsidR="00053AFE" w:rsidRDefault="00053AFE" w:rsidP="00053AFE">
            <w:r>
              <w:rPr>
                <w:bCs/>
              </w:rPr>
              <w:t>Максимальное количество баллов по критерию – 88.</w:t>
            </w:r>
          </w:p>
        </w:tc>
      </w:tr>
      <w:tr w:rsidR="00053AFE" w:rsidTr="00053AFE">
        <w:trPr>
          <w:trHeight w:val="414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3.1. Опора на потребности молодежи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Планы работы молодежного центра основаны на исследованиях потребностей молодежи района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название, период проведения исследований, подтверждение в плане деятельности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6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Ведется мониторинг и анализ соответствия реализованной/реализуемой деятельности потребностям молодежи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название, цель, период проведения мониторинга, приложить анализ результатов мониторинга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 молодежью ведется работа по проявлению и осознанию ею своих потребностей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индикатора), ссылку на публикации о мероприятиях. При наличии прикрепить фото, видеоматериалы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10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>3.2. Инклюзивность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молодежного центра (проекты, мероприятия, события) доступны для разных категорий молодых людей и учитывают различные аспекты ограничений (финансовые, физические, ментальные, географические, культурные, социальные, образовательные)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Привести примеры проектов, мероприятий, подтверждающих учет различных аспектов ограничений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10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центре есть мероприятия не сегрегационного, а интеграционного характера, т.е. мероприятия, в которые «особые» группы включаются наравне с другими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пример мероприятий в соответствии с индикатором,</w:t>
            </w:r>
            <w:r>
              <w:rPr>
                <w:shd w:val="clear" w:color="auto" w:fill="FFFFFF"/>
              </w:rPr>
              <w:t xml:space="preserve"> ссылку на публикации о мероприятиях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целенаправленную работу по профилактике и поддержке молодых людей и/или молодежи в сложной жизненной ситуации и/или находящихся в конфликте с законом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наличие отсутствие программы, систематичность проводимых мероприятий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10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деятельность, направленную на интеграцию разных групп молодых людей, имеющих различные ограничения для участия (ментальные, физические, образовательные, географические, культурные и т.д.) в социально-экономическую и общественную деятельность в районе и в деятельность центра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  <w:p w:rsidR="00053AFE" w:rsidRDefault="00053AFE" w:rsidP="00053AFE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молодежном центре ведется работа по выявлению и учету при организации деятельности особых потребностей и трудностей, с которыми сталкиваются на пути участия молодые люди, проживающие на территории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  <w:p w:rsidR="00053AFE" w:rsidRDefault="00053AFE" w:rsidP="00053AFE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3.3. Партнерство с молодежью, развитие молодежного участия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имеют возможность включать свои события/мероприятия/проекты в планы деятельности молодежного центра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мероприятия, включенные в план работы по инициативе молодежи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14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могут создавать сообщества и реализовывать свою деятельность в молодежном центре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имеющиеся сообщества, привести пример деятельности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Молодым людям оказывается поддержка в разработке проектов/мероприятий/событий, в их реализации или продвижении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пример организации работы в соответствии с индикатором,</w:t>
            </w:r>
            <w:r>
              <w:rPr>
                <w:shd w:val="clear" w:color="auto" w:fill="FFFFFF"/>
              </w:rPr>
              <w:t xml:space="preserve"> ссылку на публикации о мероприятиях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Молодым людям оказывается поддержка в написании грантов на соискание софинансирования для реализации их проектов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 xml:space="preserve">Указать конкретные примеры из практики (2-3 примера для подтверждения индикатора, </w:t>
            </w:r>
            <w:r>
              <w:t>наименование проекта, в чем выражалась поддержка)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highlight w:val="white"/>
              </w:rPr>
              <w:t>В молодежном центре созданы условия или действует модель соуправления молодежным центром через сообщество резидентов или общественный совет молодежи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наличие совета, в чем роль совета в деятельности центра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целенаправленную работу по формированию и поддержке молодежных сообществ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 xml:space="preserve">Указать конкретные примеры из практики (2-3 примера для подтверждения индикатора, </w:t>
            </w:r>
            <w:r>
              <w:t>наименование молодежных сообществ, в чем выражалась поддержка)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деятельности центра отсутствует практика манипуляций и «заигрывания» в отношении молодежи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3.4. Понятность и прозрачность целей, процессов и результатов деятельности молодежного центра для молодежи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является целенаправленной, имеет стратегию и тактический план достижения поставленной цели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Подтверждается наличием планов, организацией работы по планированию 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12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оценивается, и ведется мониторинг эффективности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проведенных мониторингов, а также наличием системы оценки эффективности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Планы публично предоставляются и доступны в любой момент молодым людям, проживающим в районе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ссылку на ресурс, где размещен план деятельности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Отчеты центра проводятся публично с участием молодежи, партнеров, представителей органов власти, СМИ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ссылки на публикации в социальных сетях на проведенный публичный отчет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Ведется расчет социального эффекта от деятельности, он учитывается при дальнейшем планировании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примером расчета социального эффекта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highlight w:val="white"/>
              </w:rPr>
              <w:t>Цели и задачи работы молодежного центра соответствуют нормативно-правовым актам, регулирующим его деятельность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системности деятельности)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3.5. Межведомственное взаимодействие 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lastRenderedPageBreak/>
              <w:t>Деятельность центра включает в себя проекты, проводимые в партнерстве с другими организациями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наименование мероприятий, дату проведения, ссылку на социальные сети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10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включает в себя проекты, которые проводят другие организации и партнеры центра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наименование мероприятий, дату проведения, ссылку на социальные сети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22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согласована с ключевыми партнерами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системности деятельности)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22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прозрачна и доступна для участия партнеров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системности деятельности); фото, видеоматериалы; отчетные материалы о совместных мероприятиях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10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 межведомственном взаимодействии присутствует модель коллективного воздействия для решения сложных задач: разные ведомства и структуры работают над какой-то общей задачей (например, социализация ребят, состоящих на учете), согласовывают свои действия и поддерживают друг друга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 совместной деятельности, работы над общей задачей (например, социализация ребят, состоящих на учете)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3.6. Учет региональной повестки и территориальной специфики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Планы работы молодежного центра отвечают приоритетным направлениям развития молодежной политики Новосибирской области с учетом районных особенностей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мероприятий по приоритетным направлениям молодежной политики в плане работы центра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8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Цели и задачи центра соответствуют стратегии социально-экономического развития района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системности деятельности); фото, видеоматериалы; отчетные материалы о совместных мероприятиях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направлена на все категории молодежи района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системности деятельности); ссылки на публикации о мероприятиях/проектах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10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highlight w:val="white"/>
              </w:rPr>
              <w:t>Центр проводит оценку предложений и запросов от социальных партнеров и включает в свою деятельность приоритетные направления реализации молодежной политики района и области в соответствии со своими возможностями и актуальным контекстом жизни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из практики (2-3 примера для подтверждения системности деятельности)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3.7. Актуальность деятельности в контексте современных форматов, трендов, вызовов, инновационных решений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использует в своей работе современные, интересные молодежи форматы и подходы к организации проектной, культурно-досуговой, рекреационной деятельности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Ссылка на мероприятие в социальных сетях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10</w:t>
            </w:r>
          </w:p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мобильную работу с молодежью (выстраивает работу за пределами стен центра - во дворах, в местах скопления молодежи, в местах ее постоянно пребывания)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мероприятия, соответствующие индикатору, не более трех примеров. Ссылка на мероприятие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Неформальное образование молодежи является значимым инструментом в работе центра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Ссылка на мероприятие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Информирование молодежи по актуальным для нее вопросам базируется на проверенных актуальных данных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Указать конкретные примеры, соответствующие индикатору, не более трех. Ссылки на примеры в социальных сетях 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7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Проектная деятельность и поддержка молодежных инициатив учитывает актуальную общественную повестку (экология, развитие городской среды и т.п.)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3.8. Приверженность традиционным ценностям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направлена на формирование и присвоение традиционных ценностней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Ссылки на примеры в социальных сетях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bCs/>
                <w:highlight w:val="white"/>
              </w:rPr>
              <w:t>12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</w:p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направлена на формирование уважения, преодоления дискриминации и сегрегации молодых людей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Ссылки на примеры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Cs/>
              </w:rPr>
            </w:pP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направлена на развитие гражданского патриотического самосознания у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программы работы, проведением соответствующих мероприятий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jc w:val="both"/>
            </w:pPr>
            <w:r>
              <w:t>Деятельность центра направлена на развитие ценностей сотрудничества, созидания, самоорганизации, солидарности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деятельности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направлена на поддержку самоопределения и самореализации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деятельности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основана на признании равного права для участия у молодых людей и обеспечения доступа к социальным правам, на преодолении сегрегации и исключения разных групп из молодежной работы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деятельности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>3.9. Ориентация на развитие и обучение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системный анализ текущей деятельности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проведенным анализом работы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системную оценку деятельности центра и расчет возврата социальных инвестиций (социальный вклад)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расчета социальных инвестиций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имеет концепцию, стратегию и программу деятельности и развития центра на 1/3/5 лет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программы. Ссылка на размещенную программу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93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КРИТЕРИЙ 4. МЕТОДИЧЕСКОЕ ОБЕСПЕЧЕНИЕ ДЕЯТЕЛЬНОСТИ ЦЕНТРА</w:t>
            </w:r>
          </w:p>
          <w:p w:rsidR="00053AFE" w:rsidRDefault="00053AFE" w:rsidP="00053AFE">
            <w:pPr>
              <w:rPr>
                <w:bCs/>
              </w:rPr>
            </w:pPr>
          </w:p>
          <w:p w:rsidR="00053AFE" w:rsidRDefault="00053AFE" w:rsidP="00053AFE">
            <w:pPr>
              <w:rPr>
                <w:bCs/>
              </w:rPr>
            </w:pPr>
            <w:r>
              <w:rPr>
                <w:b/>
                <w:bCs/>
              </w:rPr>
              <w:t xml:space="preserve">Методика расчета. </w:t>
            </w:r>
            <w:r>
              <w:rPr>
                <w:bCs/>
              </w:rPr>
              <w:t>Оценка проводится по каждому индикатору. Количество индикаторов по критерию – 20.</w:t>
            </w:r>
          </w:p>
          <w:p w:rsidR="00053AFE" w:rsidRDefault="00053AFE" w:rsidP="00053AFE">
            <w:r>
              <w:t>2 балла – индикатор проявлен, присутствует регулярно, системно;</w:t>
            </w:r>
          </w:p>
          <w:p w:rsidR="00053AFE" w:rsidRDefault="00053AFE" w:rsidP="00053AFE">
            <w:r>
              <w:t xml:space="preserve">1 балл – индикатор проявлен, но носит несистемный характер, развит недостаточно; </w:t>
            </w:r>
          </w:p>
          <w:p w:rsidR="00053AFE" w:rsidRDefault="00053AFE" w:rsidP="00053AFE">
            <w:r>
              <w:t xml:space="preserve">0 баллов – этот индикатор отсутствует в работе молодежного центра, либо проявляется очень редко. </w:t>
            </w:r>
          </w:p>
          <w:p w:rsidR="00053AFE" w:rsidRDefault="00053AFE" w:rsidP="00053AFE">
            <w:pPr>
              <w:shd w:val="clear" w:color="auto" w:fill="FFFFFF" w:themeFill="background1"/>
              <w:rPr>
                <w:highlight w:val="green"/>
              </w:rPr>
            </w:pPr>
            <w:r>
              <w:rPr>
                <w:bCs/>
              </w:rPr>
              <w:t>Максимальное количество баллов по критерию – 40.</w:t>
            </w:r>
          </w:p>
        </w:tc>
      </w:tr>
      <w:tr w:rsidR="00053AFE" w:rsidTr="00053AFE">
        <w:trPr>
          <w:trHeight w:val="131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4.1. Опора на потребности молодежи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исследовательскую деятельность в изучении потребностей молодежи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Примеры проведенных исследований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210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Методические разработки основаны на результатах исследований об основных запросах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примером методических разработок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275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4.2. Инклюзивность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Сценарии мероприятий, программы семинаров, мастер-классов, кружков и т.п. учитывают специфику работы с разными категориями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сценариев, программ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557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Материалы адаптируются для разных категорий молодых людей (тифлоперевод, сурдоперевод, учет малоподвижности или ограниченной мобильности, ментальные особенности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Ссылки на примеры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4.3. Партнерство с молодежью, развитие молодежного участия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привлекаются к разработке программ, проектов, курсов и т.д.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Подтверждается примерами привлечения молодежи к разработке проектов (указать наименование проекта, роль молодежи)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участвуют в оценке качества реализуемых программ и проектов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привлечения молодежи к оценке качества программ и проектов (указать наименование проекта, роль молодежи)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4.4. Понятность и прозрачность целей, процессов и результатов </w:t>
            </w:r>
            <w:r>
              <w:rPr>
                <w:b/>
                <w:bCs/>
              </w:rPr>
              <w:lastRenderedPageBreak/>
              <w:t>деятельности молодежного центра для молодежи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lastRenderedPageBreak/>
              <w:t>Методические материалы логичны, измеримы и соотносятся с общими целями работы центра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материалами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Методические материалы подкреплены проверенными педагогическими и методическими концепциями / подходами в молодежной работе и т. п, т. е. имеют теоретическую обоснованность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материалами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 использовании авторских методик центр сохраняет авторское право, делает видимым и признанным авторство (в том числе, отчисления гонораров)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материалами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 xml:space="preserve">4.5. Межведомственное взаимодействие 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деятельность по передаче/обмену опытом с другими центрами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мероприятий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деятельность по презентации своего опыта на профильных событиях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мероприятий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4</w:t>
            </w:r>
            <w:r>
              <w:rPr>
                <w:b/>
                <w:bCs/>
              </w:rPr>
              <w:t>.6. Учет региональной повестки и территориальной специфики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 заимствовании или использовании авторских методик центр ведет работу по адаптации данных методов под задачи и потребности региона, реалии территории и контекст жизни молодых людей (актуальные кейсы, примеры, например, контекстные условия в ролевых играх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ссылку на ресурс где размещены примеры адаптированных методов /кейсов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green"/>
              </w:rPr>
            </w:pPr>
            <w:r>
              <w:rPr>
                <w:bCs/>
                <w:highlight w:val="white"/>
              </w:rPr>
              <w:t>4</w:t>
            </w:r>
          </w:p>
          <w:p w:rsidR="00053AFE" w:rsidRDefault="00053AFE" w:rsidP="00053AFE">
            <w:pPr>
              <w:rPr>
                <w:bCs/>
              </w:rPr>
            </w:pPr>
          </w:p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Специалисты центра систематически участвуют в процессе обмена успешными практиками для решения задач и проблем, существующих на территориях региона и получения обратной связи о своих практиках от коллег.  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contextualSpacing/>
            </w:pPr>
            <w:r>
              <w:t xml:space="preserve">Привести пример соответствующей индикатору деятельности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4.7. Актуальность деятельности в контексте современных форматов, трендов, вызовов, инновационных решений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Методические разработки учитывают опыт других регионов и стран и являются актуальными и эффективными в работе с молодежью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методических разработок в соответствии с индикатором.</w:t>
            </w:r>
          </w:p>
          <w:p w:rsidR="00053AFE" w:rsidRDefault="00053AFE" w:rsidP="00053AFE">
            <w:r>
              <w:t>Указать ссылку на ресурс где размещены методические материалы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Методические разработки содержат анализ опыта деятельности и могут быть использованы для передачи опыта другим районам, молодых людям, сообществам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методических разработок в соответствии с индикатором.</w:t>
            </w:r>
          </w:p>
          <w:p w:rsidR="00053AFE" w:rsidRDefault="00053AFE" w:rsidP="00053AFE">
            <w:r>
              <w:t>Указать ссылку на ресурс где размещены методические материалы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4.8. Приверженность традиционным ценностям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Методические разработки основаны на традиционных ценностях Российского общества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методических разработок в соответствии с индикатором. Указать ссылку на ресурс где размещены методические материалы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green"/>
              </w:rPr>
            </w:pPr>
            <w:r>
              <w:rPr>
                <w:bCs/>
                <w:highlight w:val="white"/>
              </w:rPr>
              <w:t>4</w:t>
            </w:r>
          </w:p>
          <w:p w:rsidR="00053AFE" w:rsidRDefault="00053AFE" w:rsidP="00053AFE">
            <w:pPr>
              <w:rPr>
                <w:bCs/>
              </w:rPr>
            </w:pPr>
          </w:p>
          <w:p w:rsidR="00053AFE" w:rsidRDefault="00053AFE" w:rsidP="00053AFE">
            <w:pPr>
              <w:jc w:val="center"/>
            </w:pP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Существуют методические рекомендации/нормативные акты,  способствующие трансляции традиционных ценностей через общий контекст деятельности и позиционирования центра 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Подтверждается наличием методических рекомендаций/нормативных актов в соответствии с индикатором с указанием </w:t>
            </w:r>
            <w:r>
              <w:lastRenderedPageBreak/>
              <w:t>порядка ознакомления специалистов с ними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>4.9. Ориентация на развитие и обучение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Молодежный центр ведет аналитическую работу по описанию опыта реализации программ, курсов, проектов с целью передачи опыта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аналитической работы, описанного опыта в соответствии с индикатором. Указать ссылку на ресурс где размещены методические материалы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Молодежный центр ведет издательскую деятельность (электронный или бумажный вариант)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изданных/размещенных на информационных ресурсах методических материалов. Указать ссылку на ресурс где размещены методические материалы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550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Аккумулирование опыта внутри центра и доступность материалов для сотрудников и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Фотография методических материалов, либо ссылка на информационный ресурс, где размещены методические материалы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327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КРИТЕРИЙ 5. СОТРУДНИЧЕСТВО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 xml:space="preserve">Методика расчета. </w:t>
            </w:r>
            <w:r>
              <w:rPr>
                <w:bCs/>
              </w:rPr>
              <w:t xml:space="preserve">Оценка проводится по каждому индикатору. </w:t>
            </w:r>
            <w:r>
              <w:t>Количество индикаторов по критерию – 26.</w:t>
            </w:r>
          </w:p>
          <w:p w:rsidR="00053AFE" w:rsidRDefault="00053AFE" w:rsidP="00053AFE">
            <w:r>
              <w:t>2 балла – индикатор проявлен, присутствует регулярно, системно;</w:t>
            </w:r>
          </w:p>
          <w:p w:rsidR="00053AFE" w:rsidRDefault="00053AFE" w:rsidP="00053AFE">
            <w:r>
              <w:t xml:space="preserve">1 балл – индикатор проявлен, но носит несистемный характер, развит недостаточно; </w:t>
            </w:r>
          </w:p>
          <w:p w:rsidR="00053AFE" w:rsidRDefault="00053AFE" w:rsidP="00053AFE">
            <w:r>
              <w:t xml:space="preserve">0 баллов – этот индикатор отсутствует в работе молодежного центра, либо проявляется очень редко. </w:t>
            </w:r>
          </w:p>
          <w:p w:rsidR="00053AFE" w:rsidRDefault="00053AFE" w:rsidP="00053AFE">
            <w:r>
              <w:rPr>
                <w:bCs/>
              </w:rPr>
              <w:t>Максимальное количество баллов по критерию – 52.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5.1. Опора на потребности молодежи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Со специфическими потребностями и запросами молодежи, которые центр не может реализовать самостоятельно, центр работает через партнерства с другими организациями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Привести примеры партнерских отношений в соответствии с индикатором</w:t>
            </w:r>
          </w:p>
          <w:p w:rsidR="00053AFE" w:rsidRDefault="00053AFE" w:rsidP="00053AFE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5.2. Инклюзивность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Партнерство с внешними организациями направлено на расширение доступа к различным категориям молодежи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Привести примеры партнерских отношений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8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Сотрудничество основано на взаимовыгодных условиях и осуществляется по принципу равенства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05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Сотрудничество не носит дискриминационный или лоббистский характер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Партнерство нацелено на консолидацию усилий для расширения доступа к социальным правам для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>5.3. Партнерство с молодежью, развитие молодежного участия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highlight w:val="white"/>
              </w:rPr>
              <w:t>Партнерство с внешними организациям направлено на расширение вовлеченности  молодежи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Привести примеры партнерских отношений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Молодежный центр оказывает поддержку и содействие зарегистрированным и незарегистрированным молодежным объединениям и сообществам, клубам, движениям и т. п. для достижения их целей (по запросу и согласованию сторон)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Привести примеры поддержки, указать наименование объединений, содержание поддержки 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5.4. Понятность и прозрачность целей, процессов и результатов деятельности молодежного центра для молодежи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Все партнерские отношения носят прозрачный характер условий, подкреплены официальными документами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официальных документов о сотрудничестве (не более трех примеров). Указать ссылку на ресурс где размещены документы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10</w:t>
            </w:r>
          </w:p>
        </w:tc>
      </w:tr>
      <w:tr w:rsidR="00053AFE" w:rsidTr="00053AFE">
        <w:trPr>
          <w:trHeight w:val="193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прозрачную и ясную организационную, финансовую и информационную деятельность в процессе партнерских отношений и в процессе реализации совместных проектов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При наличии указать ссылки на примеры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предоставляет партнерам отчеты о проделанной работе (финансовые, содержательные)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включает партнеров в оценку социального эффекта от реализации совместной деятельности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Привести пример привлечение партнеров к проведению оценки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18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Партнеры, как и центр, имеют права завершать совместную деятельность при условии невыполнения обязательств или других инцидентах, противоречащих изначальным условиям партнерства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Ссылки на примеры в социальных сетях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 xml:space="preserve">5.5. Межведомственное взаимодействие 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постоянную работу по установлению партнерских отношений с внешними учреждениями, организациями и предприятиями для реализации программ/проектов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Ссылки на примеры в социальных сетях. Наличие соглашений о сотрудничестве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8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Сотрудники центра участвуют в работе других центров (эксперты, тренеры, приглашенные специалисты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мероприятия (название, дата, ссылка на социальные сети) с участием привлеченных специалистов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играет роль коммуникационной площадки для взаимодействия разных ведомств по вопросам, касающимся молодежи, и при необходимости берет на себя координационные функции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мероприятия (название, дата, ссылка на социальные сети)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играет роль посредника между государственными / муниципальными структурами и внешними организациями (бизнес, общественные объединения, СМИ, медиа, церковь и т.п.) по релевантным для молодежи и молодежной работы вопросам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мероприятия (название, дата, ссылка на социальные сети) где роль центра соответствует индикатору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5.6. Учет региональной повестки и территориальной специфики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имеет разветвленную партнерскую сеть на своей территории: общественные организации и объединения, бизнес, медиа, культура и образование и т.д.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трех. Ссылки на примеры в социальных сетях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6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результативную работу по фандрайзингу и выстраиванию партнерских отношений с организациями, ведущими деятельность на территории района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конкретные примеры, соответствующие индикатору, не более трех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является значимым партнером для общественных объединений и инициативных групп граждан для решения задач региональный политики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Указать конкретные примеры такой деятельности,  и обозначенные результаты от нее как со стороны центра, так и со стороны социальных партнеров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5.7. Актуальность деятельности в контексте современных форматов, трендов, вызовов, инновационных решений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использует в своей работе актуальные форматы выстраивания сотрудничества через использование фасилитационных технологий, краудфандинговых платформ, вовлечение партнеров в социально ответственную деятельность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Привести примеры сотрудничества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сотрудничество с молодежными сообществами, действующими на территории района (формальные, неформальные, субкультурные, асоциальные)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Привести примеры сотрудничества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5.8. Приверженность традиционным ценностям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Сотрудничество строится на взаимном уважении, прозрачности целей всех заинтересованных сторон и открытости совместной деятельности для молодых людей и других партнеров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примеры, описанные в виде кейсов (2-3 для подтверждения системности проявления индикатора)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green"/>
              </w:rPr>
            </w:pPr>
            <w:r>
              <w:rPr>
                <w:bCs/>
                <w:highlight w:val="white"/>
              </w:rPr>
              <w:t>6</w:t>
            </w:r>
          </w:p>
          <w:p w:rsidR="00053AFE" w:rsidRDefault="00053AFE" w:rsidP="00053AFE">
            <w:pPr>
              <w:rPr>
                <w:highlight w:val="green"/>
              </w:rPr>
            </w:pP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Партнеры разделяют традиционные ценности и понимание миссии и целей молодежной работы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примеры, описанные в виде кейсов (2-3 для подтверждения системности проявления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Команда центра способна адаптировать мероприятия потенциальных партнеров с опорой на традиционные ценности 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примеры, описанные в виде кейсов (2-3 для подтверждения системности проявления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AFE" w:rsidRDefault="00053AFE" w:rsidP="00053AFE"/>
        </w:tc>
      </w:tr>
      <w:tr w:rsidR="00053AFE" w:rsidTr="00053AFE">
        <w:trPr>
          <w:trHeight w:val="88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>5.9. Ориентация на развитие и обучение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аналитическую работу по оценке эффективности и продуктивности сотрудничества, выстраивает траектории изменений или расширения партнерства на основе аналитических данных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примеры, описанные в виде кейсов (2-3 для подтверждения системности проявления индикатора).</w:t>
            </w:r>
          </w:p>
          <w:p w:rsidR="00053AFE" w:rsidRDefault="00053AFE" w:rsidP="00053AFE">
            <w:r>
              <w:rPr>
                <w:shd w:val="clear" w:color="auto" w:fill="FFFFFF"/>
              </w:rPr>
              <w:t>Прикрепить примеры аналитических справок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22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имеет стратегию развития партнерства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наличием стратегии развития молодежного центра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221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КРИТЕРИЙ 6. ИНФОРМАЦИОННАЯ ПОЛИТИКА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>
            <w:pPr>
              <w:rPr>
                <w:bCs/>
                <w:highlight w:val="green"/>
              </w:rPr>
            </w:pPr>
            <w:r>
              <w:rPr>
                <w:b/>
                <w:bCs/>
              </w:rPr>
              <w:t xml:space="preserve">Методика расчета. </w:t>
            </w:r>
            <w:r>
              <w:rPr>
                <w:bCs/>
              </w:rPr>
              <w:t xml:space="preserve">Оценка проводится по каждому индикатору. </w:t>
            </w:r>
            <w:r>
              <w:t>Количество индикаторов по критерию – 22.</w:t>
            </w:r>
          </w:p>
          <w:p w:rsidR="00053AFE" w:rsidRDefault="00053AFE" w:rsidP="00053AFE">
            <w:r>
              <w:t>2 балла – индикатор проявлен, присутствует регулярно, системно;</w:t>
            </w:r>
          </w:p>
          <w:p w:rsidR="00053AFE" w:rsidRDefault="00053AFE" w:rsidP="00053AFE">
            <w:r>
              <w:t xml:space="preserve">1 балл – индикатор проявлен, но носит несистемный характер, развит недостаточно; </w:t>
            </w:r>
          </w:p>
          <w:p w:rsidR="00053AFE" w:rsidRDefault="00053AFE" w:rsidP="00053AFE">
            <w:r>
              <w:t xml:space="preserve">0 – этот индикатор отсутствует в работе молодежного центра, либо проявляется очень редко. </w:t>
            </w:r>
          </w:p>
          <w:p w:rsidR="00053AFE" w:rsidRDefault="00053AFE" w:rsidP="00053AFE">
            <w:pPr>
              <w:spacing w:line="256" w:lineRule="auto"/>
              <w:rPr>
                <w:highlight w:val="green"/>
              </w:rPr>
            </w:pPr>
            <w:r>
              <w:rPr>
                <w:bCs/>
              </w:rPr>
              <w:t>Максимальное количество баллов по критерию – 44.</w:t>
            </w:r>
          </w:p>
        </w:tc>
      </w:tr>
      <w:tr w:rsidR="00053AFE" w:rsidTr="00053AFE">
        <w:trPr>
          <w:trHeight w:val="690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rPr>
                <w:b/>
                <w:bCs/>
              </w:rPr>
              <w:t>6.1. Опора на потребности молодежи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>Используются актуальные каналы взаимодействия с молодежной аудиторией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>Указать ссылку на действующие группы в социальных сетях. Указать количество подписчиков группы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456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>Контент информационных кампаний/постов понятен молодым людям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56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>Информационные материалы отвечают на основные запросы молодых людей и помогают им в решении жизненных ситуаций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330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rPr>
                <w:b/>
                <w:bCs/>
              </w:rPr>
              <w:t>6.2. Инклюзивность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Информационные материалы доступны и понятны молодым людям с физическими, ментальными, культурными, географическими ограничениями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Посетители и партнеры центра видят/получают информацию о доступной среде для разных категорий молодежи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примеры, описанные в виде кейсов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rPr>
                <w:b/>
                <w:bCs/>
              </w:rPr>
              <w:t>6.3. Партнерство с молодежью, развитие молодежного участия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являются (со)авторами информационных материалов (текстовых, графических, музыкальных)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 xml:space="preserve">Ссылки на примеры  </w:t>
            </w:r>
            <w:r>
              <w:lastRenderedPageBreak/>
              <w:t>публикации в соответствии с индикатором (не менее 3-х, не более 10-и)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lastRenderedPageBreak/>
              <w:t>6</w:t>
            </w:r>
          </w:p>
        </w:tc>
      </w:tr>
      <w:tr w:rsidR="00053AFE" w:rsidTr="00053AFE">
        <w:trPr>
          <w:trHeight w:val="22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Информационные материалы отражают интересы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имеют возможность высказывать свое мнение в вопросах личной жизни и жизни в обществе через комментарии, открытые формы обратной связи и т.п.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Ссылка на публикации/комментарии  в соответствии с индикатором (в том числе, на отзывы на Фламп и т.д.)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80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6.4. Понятность и прозрачность целей, процессов и результатов деятельности молодежного центра для молодежи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yellow"/>
              </w:rPr>
            </w:pPr>
            <w:r>
              <w:t>В информационных материалах наблюдается прозрачность посылов, идей, целей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rPr>
                <w:bCs/>
              </w:rPr>
              <w:t>6</w:t>
            </w:r>
          </w:p>
        </w:tc>
      </w:tr>
      <w:tr w:rsidR="00053AFE" w:rsidTr="00053AFE">
        <w:trPr>
          <w:trHeight w:val="22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>Размещаемая информация достоверна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54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4" w:lineRule="auto"/>
            </w:pPr>
            <w:r>
              <w:rPr>
                <w:iCs/>
              </w:rPr>
              <w:t>В процессе информирования не используются ад</w:t>
            </w:r>
            <w:bookmarkStart w:id="0" w:name="_GoBack"/>
            <w:r>
              <w:rPr>
                <w:iCs/>
              </w:rPr>
              <w:t>минис</w:t>
            </w:r>
            <w:bookmarkEnd w:id="0"/>
            <w:r>
              <w:rPr>
                <w:iCs/>
              </w:rPr>
              <w:t>тративные и запугивающие стратегии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102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rPr>
                <w:b/>
                <w:bCs/>
              </w:rPr>
              <w:t xml:space="preserve">6.5. Межведомственное взаимодействие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4" w:lineRule="auto"/>
            </w:pPr>
            <w:r>
              <w:t>Центр имеет выстроенную систему распространения информации через ресурсы других ведомств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Предоставить ссылки на публикации в сети Интернет – соцсети, сайты иных ведомств. По материалам, размещенным в печатных СМИ, предоставить скан-версии или файлы в </w:t>
            </w:r>
            <w:r>
              <w:rPr>
                <w:lang w:val="en-US"/>
              </w:rPr>
              <w:t>pdf</w:t>
            </w:r>
            <w:r>
              <w:t>-формате.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4" w:lineRule="auto"/>
            </w:pPr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730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4" w:lineRule="auto"/>
            </w:pPr>
            <w:r>
              <w:t>Центр размещает информацию для молодежи о деятельности других ведомств и тех возможностях, которые они предоставляют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4" w:lineRule="auto"/>
            </w:pPr>
            <w:r>
              <w:t>Ссылка на публикации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90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rPr>
                <w:b/>
                <w:bCs/>
              </w:rPr>
              <w:t>6.6. Учет региональной повестки и территориальной специфики</w:t>
            </w:r>
          </w:p>
          <w:p w:rsidR="00053AFE" w:rsidRDefault="00053AFE" w:rsidP="00053AFE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Информационные материалы отражают весь спектр возможностей, которые есть для молодежи на территории района/города/села, области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green"/>
              </w:rPr>
            </w:pPr>
            <w:r>
              <w:rPr>
                <w:bCs/>
                <w:highlight w:val="white"/>
              </w:rPr>
              <w:t>4</w:t>
            </w:r>
          </w:p>
          <w:p w:rsidR="00053AFE" w:rsidRDefault="00053AFE" w:rsidP="00053AFE">
            <w:pPr>
              <w:rPr>
                <w:bCs/>
                <w:highlight w:val="green"/>
              </w:rPr>
            </w:pPr>
          </w:p>
        </w:tc>
      </w:tr>
      <w:tr w:rsidR="00053AFE" w:rsidTr="00053AFE">
        <w:trPr>
          <w:trHeight w:val="690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Позиционирование центра выстраивается с учетом принадлежности центра и территории к региону, транслируя возможности и плюсы проживания в нем 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 xml:space="preserve">6.7. Актуальность деятельности в контексте современных форматов, трендов, вызовов, инновационных решений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Информационные материалы создаются с учетом востребованности у молодежи, с актуальными графическими, музыкальными, текстовыми трендами и направлениями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4</w:t>
            </w:r>
          </w:p>
        </w:tc>
      </w:tr>
      <w:tr w:rsidR="00053AFE" w:rsidTr="00053AFE">
        <w:trPr>
          <w:trHeight w:val="88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деятельность по совершенствованию и развитию информационных инструментов (сайт, группы в социальных сетях, информационные стенды и т.д.) в соответствии с текущими трендами и достижениями в этой сфере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93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6.8. Приверженность традиционным ценностям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>Информационные материалы не содержат языка вражды, не призывают к экстремисткой деятельности, не содержат фейков и недостоверной информации из непроверенных источников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  <w:p w:rsidR="00053AFE" w:rsidRDefault="00053AFE" w:rsidP="00053AFE"/>
        </w:tc>
      </w:tr>
      <w:tr w:rsidR="00053AFE" w:rsidTr="00053AFE">
        <w:trPr>
          <w:trHeight w:val="456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>Информационные материалы содержат достоверную и полную информацию для молодых людей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56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spacing w:line="256" w:lineRule="auto"/>
            </w:pPr>
            <w:r>
              <w:t xml:space="preserve">Информационные материалы транслируют и способствуют формированию традиционных ценностей 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6.9. Ориентация на развитие и обучение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мониторинг и оценку эффективности информированности молодежи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 (2-3 для подтверждения системности проявления индикатора). </w:t>
            </w:r>
            <w:r>
              <w:t>Ссылки на примеры  публикации в соответствии с индикатором (не менее 3-х, не более 10-и)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4 </w:t>
            </w:r>
          </w:p>
        </w:tc>
      </w:tr>
      <w:tr w:rsidR="00053AFE" w:rsidTr="00053AFE">
        <w:trPr>
          <w:trHeight w:val="760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проводит аналитическую работу по определению наилучших каналов, форматов донесения информации до всех заинтересованных сторон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 (2-3 для подтверждения системности проявления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123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КРИТЕРИЙ 7. УПРАВЛЕНИЕ РЕСУРСАМИ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>
            <w:pPr>
              <w:tabs>
                <w:tab w:val="left" w:pos="10408"/>
              </w:tabs>
              <w:rPr>
                <w:highlight w:val="green"/>
              </w:rPr>
            </w:pPr>
            <w:r>
              <w:rPr>
                <w:b/>
                <w:bCs/>
              </w:rPr>
              <w:t xml:space="preserve">Методика расчета. </w:t>
            </w:r>
            <w:r>
              <w:rPr>
                <w:bCs/>
              </w:rPr>
              <w:t xml:space="preserve">Оценка проводится по каждому индикатору. </w:t>
            </w:r>
            <w:r>
              <w:t>Количество индикаторов по критерию – 20.</w:t>
            </w:r>
          </w:p>
          <w:p w:rsidR="00053AFE" w:rsidRDefault="00053AFE" w:rsidP="00053AFE">
            <w:r>
              <w:t>2 балла – индикатор проявлен, присутствует регулярно, системно;</w:t>
            </w:r>
          </w:p>
          <w:p w:rsidR="00053AFE" w:rsidRDefault="00053AFE" w:rsidP="00053AFE">
            <w:r>
              <w:t xml:space="preserve">1 балл – индикатор проявлен, но носит несистемный характер, развит недостаточно; </w:t>
            </w:r>
          </w:p>
          <w:p w:rsidR="00053AFE" w:rsidRDefault="00053AFE" w:rsidP="00053AFE">
            <w:r>
              <w:t xml:space="preserve">0 баллов – этот индикатор отсутствует в работе молодежного центра, либо проявляется очень редко. </w:t>
            </w:r>
          </w:p>
          <w:p w:rsidR="00053AFE" w:rsidRDefault="00053AFE" w:rsidP="00053AFE">
            <w:r>
              <w:rPr>
                <w:bCs/>
              </w:rPr>
              <w:t>Максимальное количество баллов по разделу – 40.</w:t>
            </w:r>
          </w:p>
        </w:tc>
      </w:tr>
      <w:tr w:rsidR="00053AFE" w:rsidTr="00053AFE">
        <w:trPr>
          <w:trHeight w:val="330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7.1. Опора на потребности молодежи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Имеющиеся ресурсы направляются на реализацию программ/проектов для молодых людей и вместе с молодыми людьми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(не менее 3-х для подтверждения системности проявления индикатора). Указать ссылку на фото, видеоматериалы реализации программ, в соответствии с индикатором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704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7.2. Инклюзивность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Наличие оборудования для людей с инвалидностью, с ограничениями по здоровью и их использование в деятельности по назначению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882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7.3. Партнерство с молодежью, развитие молодежного участия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Молодые люди имеют возможность поддерживать деятельность центра через реализацию своих проектов, через соискание дополнительного финансирования (гранты, краудфандинг, донаты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22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7.4. Понятность и прозрачность целей, процессов и результатов деятельности молодежного центра для молодежи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Ресурсы используются эффективно по целевому назначению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10</w:t>
            </w:r>
          </w:p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имеет ясный и понятный план по управлению ресурсами и стратегию покрытия дефицитов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максимально использует в деятельности имеющиеся ресурсы (специальное оборудование, помещения, сотрудники, финансы) с точки зрения КПД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прозрачную деятельность, приносящую доход, соответствующую уставу центра и основным нормативно-правовым документам в сфере молодежной политики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примеры, описанные в виде кейсов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44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Стратегия и план управления ресурсами доступен всем членам команды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t>Указать ссылку на документы/</w:t>
            </w:r>
            <w:r>
              <w:rPr>
                <w:shd w:val="clear" w:color="auto" w:fill="FFFFFF"/>
              </w:rPr>
              <w:t xml:space="preserve">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7.5. Межведомственное взаимодействие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имеет системную поддержку других ведомств в реализации программ/проектов (использование сторонних площадок, оборудования, обмен специалистами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Указать ведомство, наименование совместных мероприятий (не более трех)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4</w:t>
            </w:r>
          </w:p>
        </w:tc>
      </w:tr>
      <w:tr w:rsidR="00053AFE" w:rsidTr="00053AFE">
        <w:trPr>
          <w:trHeight w:val="335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ведет работу по консолидации ресурсов для реализации совместной деятельности с другими ведомствами (отсутствие сдвоенных мероприятий, создание уникальных программ/проектов/событий)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примеры, описанные в виде кейсов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>7.6. Учет региональной повестки и территориальной специфики</w:t>
            </w:r>
          </w:p>
          <w:p w:rsidR="00053AFE" w:rsidRDefault="00053AFE" w:rsidP="00053AFE">
            <w:pPr>
              <w:rPr>
                <w:b/>
                <w:bCs/>
              </w:rPr>
            </w:pP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Ресурсы центра используются в интересах молодых людей района/территории, не расходуются на сторонние не относящиеся к основной деятельности центра мероприятия (например, банкеты)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примеры, описанные в виде кейсов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green"/>
              </w:rPr>
            </w:pPr>
            <w:r>
              <w:rPr>
                <w:bCs/>
                <w:highlight w:val="white"/>
              </w:rPr>
              <w:t>6</w:t>
            </w:r>
          </w:p>
          <w:p w:rsidR="00053AFE" w:rsidRDefault="00053AFE" w:rsidP="00053AFE">
            <w:pPr>
              <w:rPr>
                <w:bCs/>
                <w:highlight w:val="green"/>
              </w:rPr>
            </w:pPr>
          </w:p>
          <w:p w:rsidR="00053AFE" w:rsidRDefault="00053AFE" w:rsidP="00053AFE">
            <w:pPr>
              <w:rPr>
                <w:bCs/>
              </w:rPr>
            </w:pPr>
          </w:p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центра и его посетители владеют информацией о существующих возможностях привлечения федеральных ресурсов для решения проблем региона/территории и/или реализации собственных социально-значимых инициатив</w:t>
            </w:r>
          </w:p>
          <w:p w:rsidR="00053AFE" w:rsidRDefault="00053AFE" w:rsidP="00053AFE"/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ссылки на информационные ресурсы, подтверждающие системное проявление индикатора (не менее 5 в течение текущего календарного года) 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</w:tr>
      <w:tr w:rsidR="00053AFE" w:rsidTr="00053AFE">
        <w:trPr>
          <w:trHeight w:val="662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Команда центра и его посетители пользуются федеральными ресурсами для решения проблем региона/территории и/или реализации собственных социально-значимых инициатив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примеры, описанные в виде кейсов (не менее 3-х для подтверждения системности проявления </w:t>
            </w:r>
            <w:r>
              <w:rPr>
                <w:shd w:val="clear" w:color="auto" w:fill="FFFFFF"/>
              </w:rPr>
              <w:lastRenderedPageBreak/>
              <w:t>индикатора). Указать ссылку на фото, видеоматериалы, иные отчетные материалы в соответствии с индикатором</w:t>
            </w:r>
          </w:p>
          <w:p w:rsidR="00053AFE" w:rsidRDefault="00053AFE" w:rsidP="00053AFE">
            <w:pPr>
              <w:rPr>
                <w:shd w:val="clear" w:color="auto" w:fill="FFFFFF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/>
        </w:tc>
      </w:tr>
      <w:tr w:rsidR="00053AFE" w:rsidTr="00053AFE">
        <w:trPr>
          <w:trHeight w:val="335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lastRenderedPageBreak/>
              <w:t>7.7. Актуальность в контексте современных форматов, трендов, вызовов, инновационных решений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использует в своей деятельности новаторские решения и нестандартные пути использования или добычи ресурсов (краундфаундинг, повторное использование, переработка и т.д.)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примеры, описанные в виде кейсов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t>2</w:t>
            </w:r>
          </w:p>
        </w:tc>
      </w:tr>
      <w:tr w:rsidR="00053AFE" w:rsidTr="00053AFE">
        <w:trPr>
          <w:trHeight w:val="471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/>
                <w:bCs/>
              </w:rPr>
              <w:t xml:space="preserve">7.8. Приверженность традиционным ценностям </w:t>
            </w:r>
          </w:p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Деятельность центра ведется на основе экологичного подхода, внедрения вторичного использования ресурсов и оптимизации под реальные требования, избежания неоправданной избыточности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примеры, описанные в виде кейсов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bCs/>
                <w:highlight w:val="white"/>
              </w:rPr>
              <w:t>8</w:t>
            </w:r>
          </w:p>
          <w:p w:rsidR="00053AFE" w:rsidRDefault="00053AFE" w:rsidP="00053AFE"/>
          <w:p w:rsidR="00053AFE" w:rsidRDefault="00053AFE" w:rsidP="00053AFE"/>
          <w:p w:rsidR="00053AFE" w:rsidRDefault="00053AFE" w:rsidP="00053AFE"/>
          <w:p w:rsidR="00053AFE" w:rsidRDefault="00053AFE" w:rsidP="00053AFE"/>
          <w:p w:rsidR="00053AFE" w:rsidRDefault="00053AFE" w:rsidP="00053AFE">
            <w:pPr>
              <w:jc w:val="center"/>
            </w:pPr>
          </w:p>
        </w:tc>
      </w:tr>
      <w:tr w:rsidR="00053AFE" w:rsidTr="00053AFE">
        <w:trPr>
          <w:trHeight w:val="391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Имеющиеся ресурсы используются рационально и соизмеримо с получаемыми эффектами от деятельности для его аудитории 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Указать конкретные примеры, описанные в виде кейсов (не менее 3-х для подтверждения системности проявления индикатора). Указать ссылку на фото, 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35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ориентирован на внедрение принципов устойчивого развития и разумного потребления, снижение экологического следа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Подтверждается примерами деятельности в соответствии с индикатором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635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AFE" w:rsidRDefault="00053AFE" w:rsidP="00053AFE"/>
        </w:tc>
        <w:tc>
          <w:tcPr>
            <w:tcW w:w="5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 xml:space="preserve">Приоритетность распределения ресурсов определяется проявленностью  традиционных ценностей в реализуемой  деятельности </w:t>
            </w: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примеры, описанные в виде кейсов и утвержденные финансовые и/или  нормативные документы, отражающие применимость индикатора на практике  (не менее 3-х примеров для подтверждения системности проявления индикатора).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AFE" w:rsidRDefault="00053AFE" w:rsidP="00053AFE"/>
        </w:tc>
      </w:tr>
      <w:tr w:rsidR="00053AFE" w:rsidTr="00053AFE">
        <w:trPr>
          <w:trHeight w:val="817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b/>
                <w:bCs/>
              </w:rPr>
            </w:pPr>
            <w:r>
              <w:rPr>
                <w:b/>
                <w:bCs/>
              </w:rPr>
              <w:t>7.9. Ориентация на развитие и обучение</w:t>
            </w:r>
          </w:p>
          <w:p w:rsidR="00053AFE" w:rsidRDefault="00053AFE" w:rsidP="00053AFE"/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регулярно анализирует то, как используются ресурсы центра, и на основе этого принимает решения по оптимизации/повышению эффективности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Указать конкретные примеры, описанные в виде кейсов (не менее 3-х для подтверждения системности проявления индикатора). Указать ссылку на фото, </w:t>
            </w:r>
            <w:r>
              <w:rPr>
                <w:shd w:val="clear" w:color="auto" w:fill="FFFFFF"/>
              </w:rPr>
              <w:lastRenderedPageBreak/>
              <w:t>видеоматериалы, иные отчетные материалы в соответствии с индикатором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bCs/>
              </w:rPr>
              <w:lastRenderedPageBreak/>
              <w:t>4</w:t>
            </w:r>
          </w:p>
        </w:tc>
      </w:tr>
      <w:tr w:rsidR="00053AFE" w:rsidTr="00053AFE">
        <w:trPr>
          <w:trHeight w:val="817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t>Центр рационально использует ресурсы (ведет учет загруженности сотрудников, снижает переработки, оптимизирует ресурсы под задачи и снижение рисков дефицита)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3AFE" w:rsidRDefault="00053AFE" w:rsidP="00053AFE">
            <w:r>
              <w:rPr>
                <w:shd w:val="clear" w:color="auto" w:fill="FFFFFF"/>
              </w:rPr>
              <w:t>Указать конкретные примеры, описанные в виде кейсов (не менее 3-х для подтверждения системности проявления индикатора)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/>
        </w:tc>
      </w:tr>
      <w:tr w:rsidR="00053AFE" w:rsidTr="00053AFE">
        <w:trPr>
          <w:trHeight w:val="70"/>
        </w:trPr>
        <w:tc>
          <w:tcPr>
            <w:tcW w:w="1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>
            <w:pPr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Всего баллов: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AFE" w:rsidRDefault="00053AFE" w:rsidP="00053AFE">
            <w:pPr>
              <w:rPr>
                <w:highlight w:val="white"/>
              </w:rPr>
            </w:pPr>
            <w:r>
              <w:rPr>
                <w:highlight w:val="white"/>
              </w:rPr>
              <w:t>380</w:t>
            </w:r>
          </w:p>
        </w:tc>
      </w:tr>
    </w:tbl>
    <w:p w:rsidR="00053AFE" w:rsidRDefault="00053AFE" w:rsidP="00053AFE">
      <w:pPr>
        <w:widowControl w:val="0"/>
        <w:ind w:left="2" w:hanging="2"/>
        <w:jc w:val="both"/>
      </w:pPr>
    </w:p>
    <w:p w:rsidR="00053AFE" w:rsidRDefault="00053AFE" w:rsidP="00053AFE">
      <w:pPr>
        <w:widowControl w:val="0"/>
        <w:ind w:left="2" w:hanging="2"/>
        <w:jc w:val="both"/>
      </w:pPr>
    </w:p>
    <w:p w:rsidR="00313A2B" w:rsidRDefault="00313A2B" w:rsidP="00053AFE">
      <w:pPr>
        <w:widowControl w:val="0"/>
        <w:ind w:left="2" w:hanging="2"/>
        <w:jc w:val="both"/>
      </w:pPr>
    </w:p>
    <w:p w:rsidR="00053AFE" w:rsidRDefault="00053AFE" w:rsidP="00053AFE">
      <w:pPr>
        <w:widowControl w:val="0"/>
        <w:ind w:left="2" w:hanging="2"/>
        <w:jc w:val="both"/>
      </w:pPr>
    </w:p>
    <w:p w:rsidR="00053AFE" w:rsidRDefault="00313A2B" w:rsidP="00313A2B">
      <w:pPr>
        <w:jc w:val="center"/>
      </w:pPr>
      <w:r>
        <w:t>________________</w:t>
      </w:r>
    </w:p>
    <w:sectPr w:rsidR="00053AFE" w:rsidSect="00313A2B">
      <w:pgSz w:w="16838" w:h="11906" w:orient="landscape"/>
      <w:pgMar w:top="1418" w:right="1134" w:bottom="56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A26"/>
    <w:multiLevelType w:val="hybridMultilevel"/>
    <w:tmpl w:val="B2E6A2E0"/>
    <w:lvl w:ilvl="0" w:tplc="BE229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526A05"/>
    <w:multiLevelType w:val="multilevel"/>
    <w:tmpl w:val="0FB03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A77E23"/>
    <w:multiLevelType w:val="hybridMultilevel"/>
    <w:tmpl w:val="98EAE0BE"/>
    <w:lvl w:ilvl="0" w:tplc="865E4098">
      <w:start w:val="1"/>
      <w:numFmt w:val="decimal"/>
      <w:lvlText w:val="%1."/>
      <w:lvlJc w:val="left"/>
      <w:pPr>
        <w:ind w:left="720" w:hanging="360"/>
      </w:pPr>
    </w:lvl>
    <w:lvl w:ilvl="1" w:tplc="66A8D67A">
      <w:start w:val="1"/>
      <w:numFmt w:val="lowerLetter"/>
      <w:lvlText w:val="%2."/>
      <w:lvlJc w:val="left"/>
      <w:pPr>
        <w:ind w:left="1440" w:hanging="360"/>
      </w:pPr>
    </w:lvl>
    <w:lvl w:ilvl="2" w:tplc="99C482A8">
      <w:start w:val="1"/>
      <w:numFmt w:val="lowerRoman"/>
      <w:lvlText w:val="%3."/>
      <w:lvlJc w:val="right"/>
      <w:pPr>
        <w:ind w:left="2160" w:hanging="180"/>
      </w:pPr>
    </w:lvl>
    <w:lvl w:ilvl="3" w:tplc="0180C746">
      <w:start w:val="1"/>
      <w:numFmt w:val="decimal"/>
      <w:lvlText w:val="%4."/>
      <w:lvlJc w:val="left"/>
      <w:pPr>
        <w:ind w:left="2880" w:hanging="360"/>
      </w:pPr>
    </w:lvl>
    <w:lvl w:ilvl="4" w:tplc="5E4C16DA">
      <w:start w:val="1"/>
      <w:numFmt w:val="lowerLetter"/>
      <w:lvlText w:val="%5."/>
      <w:lvlJc w:val="left"/>
      <w:pPr>
        <w:ind w:left="3600" w:hanging="360"/>
      </w:pPr>
    </w:lvl>
    <w:lvl w:ilvl="5" w:tplc="1E563E18">
      <w:start w:val="1"/>
      <w:numFmt w:val="lowerRoman"/>
      <w:lvlText w:val="%6."/>
      <w:lvlJc w:val="right"/>
      <w:pPr>
        <w:ind w:left="4320" w:hanging="180"/>
      </w:pPr>
    </w:lvl>
    <w:lvl w:ilvl="6" w:tplc="864CB570">
      <w:start w:val="1"/>
      <w:numFmt w:val="decimal"/>
      <w:lvlText w:val="%7."/>
      <w:lvlJc w:val="left"/>
      <w:pPr>
        <w:ind w:left="5040" w:hanging="360"/>
      </w:pPr>
    </w:lvl>
    <w:lvl w:ilvl="7" w:tplc="3F9A7A68">
      <w:start w:val="1"/>
      <w:numFmt w:val="lowerLetter"/>
      <w:lvlText w:val="%8."/>
      <w:lvlJc w:val="left"/>
      <w:pPr>
        <w:ind w:left="5760" w:hanging="360"/>
      </w:pPr>
    </w:lvl>
    <w:lvl w:ilvl="8" w:tplc="4B16E0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1F2C"/>
    <w:multiLevelType w:val="multilevel"/>
    <w:tmpl w:val="2800F9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3F961CFD"/>
    <w:multiLevelType w:val="hybridMultilevel"/>
    <w:tmpl w:val="BC50CF2E"/>
    <w:lvl w:ilvl="0" w:tplc="CE144B4C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3198E0D8">
      <w:start w:val="1"/>
      <w:numFmt w:val="lowerLetter"/>
      <w:lvlText w:val="%2."/>
      <w:lvlJc w:val="left"/>
      <w:pPr>
        <w:ind w:left="3666" w:hanging="360"/>
      </w:pPr>
    </w:lvl>
    <w:lvl w:ilvl="2" w:tplc="6DF6FFE6">
      <w:start w:val="1"/>
      <w:numFmt w:val="lowerRoman"/>
      <w:lvlText w:val="%3."/>
      <w:lvlJc w:val="right"/>
      <w:pPr>
        <w:ind w:left="4386" w:hanging="180"/>
      </w:pPr>
    </w:lvl>
    <w:lvl w:ilvl="3" w:tplc="A4B89BAE">
      <w:start w:val="1"/>
      <w:numFmt w:val="decimal"/>
      <w:lvlText w:val="%4."/>
      <w:lvlJc w:val="left"/>
      <w:pPr>
        <w:ind w:left="5106" w:hanging="360"/>
      </w:pPr>
    </w:lvl>
    <w:lvl w:ilvl="4" w:tplc="EE0A9A5A">
      <w:start w:val="1"/>
      <w:numFmt w:val="lowerLetter"/>
      <w:lvlText w:val="%5."/>
      <w:lvlJc w:val="left"/>
      <w:pPr>
        <w:ind w:left="5826" w:hanging="360"/>
      </w:pPr>
    </w:lvl>
    <w:lvl w:ilvl="5" w:tplc="EA0E991A">
      <w:start w:val="1"/>
      <w:numFmt w:val="lowerRoman"/>
      <w:lvlText w:val="%6."/>
      <w:lvlJc w:val="right"/>
      <w:pPr>
        <w:ind w:left="6546" w:hanging="180"/>
      </w:pPr>
    </w:lvl>
    <w:lvl w:ilvl="6" w:tplc="EDA6BB84">
      <w:start w:val="1"/>
      <w:numFmt w:val="decimal"/>
      <w:lvlText w:val="%7."/>
      <w:lvlJc w:val="left"/>
      <w:pPr>
        <w:ind w:left="7266" w:hanging="360"/>
      </w:pPr>
    </w:lvl>
    <w:lvl w:ilvl="7" w:tplc="360E4148">
      <w:start w:val="1"/>
      <w:numFmt w:val="lowerLetter"/>
      <w:lvlText w:val="%8."/>
      <w:lvlJc w:val="left"/>
      <w:pPr>
        <w:ind w:left="7986" w:hanging="360"/>
      </w:pPr>
    </w:lvl>
    <w:lvl w:ilvl="8" w:tplc="EB90B84E">
      <w:start w:val="1"/>
      <w:numFmt w:val="lowerRoman"/>
      <w:lvlText w:val="%9."/>
      <w:lvlJc w:val="right"/>
      <w:pPr>
        <w:ind w:left="8706" w:hanging="180"/>
      </w:pPr>
    </w:lvl>
  </w:abstractNum>
  <w:abstractNum w:abstractNumId="5" w15:restartNumberingAfterBreak="0">
    <w:nsid w:val="48E540C2"/>
    <w:multiLevelType w:val="hybridMultilevel"/>
    <w:tmpl w:val="4FC2467E"/>
    <w:lvl w:ilvl="0" w:tplc="DDD24D34">
      <w:start w:val="1"/>
      <w:numFmt w:val="decimal"/>
      <w:lvlText w:val="%1)"/>
      <w:lvlJc w:val="left"/>
      <w:pPr>
        <w:ind w:left="16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9566EE1"/>
    <w:multiLevelType w:val="hybridMultilevel"/>
    <w:tmpl w:val="E19A8A20"/>
    <w:lvl w:ilvl="0" w:tplc="87067DF6">
      <w:start w:val="1"/>
      <w:numFmt w:val="decimal"/>
      <w:lvlText w:val="%1."/>
      <w:lvlJc w:val="left"/>
      <w:pPr>
        <w:ind w:left="643" w:hanging="360"/>
      </w:pPr>
    </w:lvl>
    <w:lvl w:ilvl="1" w:tplc="DD50D3B6">
      <w:start w:val="1"/>
      <w:numFmt w:val="lowerLetter"/>
      <w:lvlText w:val="%2."/>
      <w:lvlJc w:val="left"/>
      <w:pPr>
        <w:ind w:left="1363" w:hanging="360"/>
      </w:pPr>
    </w:lvl>
    <w:lvl w:ilvl="2" w:tplc="6C847A24">
      <w:start w:val="1"/>
      <w:numFmt w:val="lowerRoman"/>
      <w:lvlText w:val="%3."/>
      <w:lvlJc w:val="right"/>
      <w:pPr>
        <w:ind w:left="2083" w:hanging="180"/>
      </w:pPr>
    </w:lvl>
    <w:lvl w:ilvl="3" w:tplc="5748E8D8">
      <w:start w:val="1"/>
      <w:numFmt w:val="decimal"/>
      <w:lvlText w:val="%4."/>
      <w:lvlJc w:val="left"/>
      <w:pPr>
        <w:ind w:left="2803" w:hanging="360"/>
      </w:pPr>
    </w:lvl>
    <w:lvl w:ilvl="4" w:tplc="460E1D7E">
      <w:start w:val="1"/>
      <w:numFmt w:val="lowerLetter"/>
      <w:lvlText w:val="%5."/>
      <w:lvlJc w:val="left"/>
      <w:pPr>
        <w:ind w:left="3523" w:hanging="360"/>
      </w:pPr>
    </w:lvl>
    <w:lvl w:ilvl="5" w:tplc="F2069B56">
      <w:start w:val="1"/>
      <w:numFmt w:val="lowerRoman"/>
      <w:lvlText w:val="%6."/>
      <w:lvlJc w:val="right"/>
      <w:pPr>
        <w:ind w:left="4243" w:hanging="180"/>
      </w:pPr>
    </w:lvl>
    <w:lvl w:ilvl="6" w:tplc="D938C0B4">
      <w:start w:val="1"/>
      <w:numFmt w:val="decimal"/>
      <w:lvlText w:val="%7."/>
      <w:lvlJc w:val="left"/>
      <w:pPr>
        <w:ind w:left="4963" w:hanging="360"/>
      </w:pPr>
    </w:lvl>
    <w:lvl w:ilvl="7" w:tplc="576892D6">
      <w:start w:val="1"/>
      <w:numFmt w:val="lowerLetter"/>
      <w:lvlText w:val="%8."/>
      <w:lvlJc w:val="left"/>
      <w:pPr>
        <w:ind w:left="5683" w:hanging="360"/>
      </w:pPr>
    </w:lvl>
    <w:lvl w:ilvl="8" w:tplc="8480B0B6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C1C40D1"/>
    <w:multiLevelType w:val="hybridMultilevel"/>
    <w:tmpl w:val="9732EEC0"/>
    <w:lvl w:ilvl="0" w:tplc="02A8392E">
      <w:start w:val="1"/>
      <w:numFmt w:val="decimal"/>
      <w:lvlText w:val="%1."/>
      <w:lvlJc w:val="left"/>
      <w:pPr>
        <w:ind w:left="1080" w:hanging="360"/>
      </w:pPr>
    </w:lvl>
    <w:lvl w:ilvl="1" w:tplc="158CF616">
      <w:start w:val="1"/>
      <w:numFmt w:val="lowerLetter"/>
      <w:lvlText w:val="%2."/>
      <w:lvlJc w:val="left"/>
      <w:pPr>
        <w:ind w:left="1800" w:hanging="360"/>
      </w:pPr>
    </w:lvl>
    <w:lvl w:ilvl="2" w:tplc="2BBAEC06">
      <w:start w:val="1"/>
      <w:numFmt w:val="lowerRoman"/>
      <w:lvlText w:val="%3."/>
      <w:lvlJc w:val="right"/>
      <w:pPr>
        <w:ind w:left="2520" w:hanging="180"/>
      </w:pPr>
    </w:lvl>
    <w:lvl w:ilvl="3" w:tplc="33EE8446">
      <w:start w:val="1"/>
      <w:numFmt w:val="decimal"/>
      <w:lvlText w:val="%4."/>
      <w:lvlJc w:val="left"/>
      <w:pPr>
        <w:ind w:left="3240" w:hanging="360"/>
      </w:pPr>
    </w:lvl>
    <w:lvl w:ilvl="4" w:tplc="161EBA14">
      <w:start w:val="1"/>
      <w:numFmt w:val="lowerLetter"/>
      <w:lvlText w:val="%5."/>
      <w:lvlJc w:val="left"/>
      <w:pPr>
        <w:ind w:left="3960" w:hanging="360"/>
      </w:pPr>
    </w:lvl>
    <w:lvl w:ilvl="5" w:tplc="43406396">
      <w:start w:val="1"/>
      <w:numFmt w:val="lowerRoman"/>
      <w:lvlText w:val="%6."/>
      <w:lvlJc w:val="right"/>
      <w:pPr>
        <w:ind w:left="4680" w:hanging="180"/>
      </w:pPr>
    </w:lvl>
    <w:lvl w:ilvl="6" w:tplc="CAB29A76">
      <w:start w:val="1"/>
      <w:numFmt w:val="decimal"/>
      <w:lvlText w:val="%7."/>
      <w:lvlJc w:val="left"/>
      <w:pPr>
        <w:ind w:left="5400" w:hanging="360"/>
      </w:pPr>
    </w:lvl>
    <w:lvl w:ilvl="7" w:tplc="1D049956">
      <w:start w:val="1"/>
      <w:numFmt w:val="lowerLetter"/>
      <w:lvlText w:val="%8."/>
      <w:lvlJc w:val="left"/>
      <w:pPr>
        <w:ind w:left="6120" w:hanging="360"/>
      </w:pPr>
    </w:lvl>
    <w:lvl w:ilvl="8" w:tplc="E86048D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3F"/>
    <w:rsid w:val="00053AFE"/>
    <w:rsid w:val="00131FD5"/>
    <w:rsid w:val="001701C5"/>
    <w:rsid w:val="00313A2B"/>
    <w:rsid w:val="003A59F5"/>
    <w:rsid w:val="003C5C29"/>
    <w:rsid w:val="0042297B"/>
    <w:rsid w:val="004F0753"/>
    <w:rsid w:val="005E08FC"/>
    <w:rsid w:val="006F0D67"/>
    <w:rsid w:val="00724BFF"/>
    <w:rsid w:val="007846F6"/>
    <w:rsid w:val="00790380"/>
    <w:rsid w:val="007B083F"/>
    <w:rsid w:val="008F3622"/>
    <w:rsid w:val="00982FCB"/>
    <w:rsid w:val="009E3575"/>
    <w:rsid w:val="00B949D3"/>
    <w:rsid w:val="00CA3D43"/>
    <w:rsid w:val="00E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B770"/>
  <w15:chartTrackingRefBased/>
  <w15:docId w15:val="{83372A2E-2C2C-4FBC-884F-0CE8F60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3AFE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3AFE"/>
    <w:pPr>
      <w:keepNext/>
      <w:keepLines/>
      <w:suppressAutoHyphens w:val="0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rsid w:val="007B083F"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53AFE"/>
    <w:pPr>
      <w:keepNext/>
      <w:keepLines/>
      <w:suppressAutoHyphens w:val="0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53AFE"/>
    <w:pPr>
      <w:keepNext/>
      <w:keepLines/>
      <w:suppressAutoHyphens w:val="0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53AFE"/>
    <w:pPr>
      <w:keepNext/>
      <w:keepLines/>
      <w:suppressAutoHyphens w:val="0"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3AFE"/>
    <w:pPr>
      <w:keepNext/>
      <w:keepLines/>
      <w:suppressAutoHyphens w:val="0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53AFE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53AFE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0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7B08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3A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AFE"/>
    <w:rPr>
      <w:rFonts w:ascii="Arial" w:eastAsia="Arial" w:hAnsi="Arial" w:cs="Arial"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AFE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3AFE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53AFE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53AFE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53AFE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53AFE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sid w:val="00053AFE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053AFE"/>
    <w:rPr>
      <w:rFonts w:ascii="Arial" w:eastAsia="Arial" w:hAnsi="Arial" w:cs="Arial"/>
      <w:sz w:val="30"/>
      <w:szCs w:val="30"/>
    </w:rPr>
  </w:style>
  <w:style w:type="paragraph" w:styleId="a4">
    <w:name w:val="Title"/>
    <w:basedOn w:val="a"/>
    <w:next w:val="a"/>
    <w:link w:val="a5"/>
    <w:uiPriority w:val="10"/>
    <w:qFormat/>
    <w:rsid w:val="00053AFE"/>
    <w:pPr>
      <w:suppressAutoHyphens w:val="0"/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53AF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53AFE"/>
    <w:pPr>
      <w:suppressAutoHyphens w:val="0"/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3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53AFE"/>
    <w:pPr>
      <w:suppressAutoHyphens w:val="0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053AF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053A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053AFE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053AFE"/>
  </w:style>
  <w:style w:type="character" w:customStyle="1" w:styleId="FooterChar">
    <w:name w:val="Footer Char"/>
    <w:basedOn w:val="a0"/>
    <w:uiPriority w:val="99"/>
    <w:rsid w:val="00053AFE"/>
  </w:style>
  <w:style w:type="paragraph" w:styleId="aa">
    <w:name w:val="caption"/>
    <w:basedOn w:val="a"/>
    <w:next w:val="a"/>
    <w:uiPriority w:val="35"/>
    <w:semiHidden/>
    <w:unhideWhenUsed/>
    <w:qFormat/>
    <w:rsid w:val="00053AFE"/>
    <w:pPr>
      <w:suppressAutoHyphens w:val="0"/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53AFE"/>
  </w:style>
  <w:style w:type="table" w:styleId="ab">
    <w:name w:val="Table Grid"/>
    <w:basedOn w:val="a1"/>
    <w:uiPriority w:val="59"/>
    <w:rsid w:val="00053A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53AF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053AF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53AF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3AF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3AF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53AFE"/>
    <w:pPr>
      <w:suppressAutoHyphens w:val="0"/>
      <w:spacing w:after="40"/>
    </w:pPr>
    <w:rPr>
      <w:sz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053AFE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053AF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53AFE"/>
    <w:pPr>
      <w:suppressAutoHyphens w:val="0"/>
    </w:p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53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53AF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53AFE"/>
    <w:pPr>
      <w:suppressAutoHyphens w:val="0"/>
      <w:spacing w:after="57"/>
    </w:pPr>
  </w:style>
  <w:style w:type="paragraph" w:styleId="24">
    <w:name w:val="toc 2"/>
    <w:basedOn w:val="a"/>
    <w:next w:val="a"/>
    <w:uiPriority w:val="39"/>
    <w:unhideWhenUsed/>
    <w:rsid w:val="00053AFE"/>
    <w:pPr>
      <w:suppressAutoHyphens w:val="0"/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53AFE"/>
    <w:pPr>
      <w:suppressAutoHyphens w:val="0"/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53AFE"/>
    <w:pPr>
      <w:suppressAutoHyphens w:val="0"/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53AFE"/>
    <w:pPr>
      <w:suppressAutoHyphens w:val="0"/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53AFE"/>
    <w:pPr>
      <w:suppressAutoHyphens w:val="0"/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53AFE"/>
    <w:pPr>
      <w:suppressAutoHyphens w:val="0"/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53AFE"/>
    <w:pPr>
      <w:suppressAutoHyphens w:val="0"/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53AFE"/>
    <w:pPr>
      <w:suppressAutoHyphens w:val="0"/>
      <w:spacing w:after="57"/>
      <w:ind w:left="2268"/>
    </w:pPr>
  </w:style>
  <w:style w:type="paragraph" w:styleId="af2">
    <w:name w:val="TOC Heading"/>
    <w:uiPriority w:val="39"/>
    <w:unhideWhenUsed/>
    <w:rsid w:val="00053AFE"/>
  </w:style>
  <w:style w:type="paragraph" w:styleId="af3">
    <w:name w:val="table of figures"/>
    <w:basedOn w:val="a"/>
    <w:next w:val="a"/>
    <w:uiPriority w:val="99"/>
    <w:unhideWhenUsed/>
    <w:rsid w:val="00053AFE"/>
    <w:pPr>
      <w:suppressAutoHyphens w:val="0"/>
    </w:pPr>
  </w:style>
  <w:style w:type="paragraph" w:styleId="af4">
    <w:name w:val="Body Text"/>
    <w:basedOn w:val="a"/>
    <w:link w:val="af5"/>
    <w:semiHidden/>
    <w:unhideWhenUsed/>
    <w:rsid w:val="00053AFE"/>
    <w:pPr>
      <w:suppressAutoHyphens w:val="0"/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sid w:val="00053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rsid w:val="00053AFE"/>
    <w:pPr>
      <w:suppressAutoHyphens w:val="0"/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53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053AFE"/>
    <w:pPr>
      <w:suppressAutoHyphens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53A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53AF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53AF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3AFE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No Spacing"/>
    <w:link w:val="af9"/>
    <w:uiPriority w:val="1"/>
    <w:qFormat/>
    <w:rsid w:val="00053AF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9">
    <w:name w:val="Без интервала Знак"/>
    <w:link w:val="af8"/>
    <w:uiPriority w:val="1"/>
    <w:rsid w:val="00053AFE"/>
    <w:rPr>
      <w:rFonts w:ascii="Times New Roman" w:eastAsia="Times New Roman" w:hAnsi="Times New Roman" w:cs="Times New Roman"/>
      <w:sz w:val="24"/>
    </w:rPr>
  </w:style>
  <w:style w:type="character" w:customStyle="1" w:styleId="ft">
    <w:name w:val="ft"/>
    <w:rsid w:val="00053AFE"/>
  </w:style>
  <w:style w:type="character" w:customStyle="1" w:styleId="apple-converted-space">
    <w:name w:val="apple-converted-space"/>
    <w:rsid w:val="00053AFE"/>
  </w:style>
  <w:style w:type="character" w:styleId="afa">
    <w:name w:val="Strong"/>
    <w:uiPriority w:val="22"/>
    <w:qFormat/>
    <w:rsid w:val="00053AFE"/>
    <w:rPr>
      <w:b/>
      <w:bCs/>
    </w:rPr>
  </w:style>
  <w:style w:type="character" w:styleId="afb">
    <w:name w:val="Hyperlink"/>
    <w:unhideWhenUsed/>
    <w:rsid w:val="00053AFE"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sid w:val="00053AF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53AFE"/>
    <w:pPr>
      <w:suppressAutoHyphens w:val="0"/>
    </w:pPr>
  </w:style>
  <w:style w:type="character" w:customStyle="1" w:styleId="afe">
    <w:name w:val="Текст примечания Знак"/>
    <w:basedOn w:val="a0"/>
    <w:link w:val="afd"/>
    <w:uiPriority w:val="99"/>
    <w:semiHidden/>
    <w:rsid w:val="00053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53AF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53A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rsid w:val="00053A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Колонтитулы"/>
    <w:rsid w:val="00053A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2">
    <w:name w:val="header"/>
    <w:basedOn w:val="a"/>
    <w:link w:val="aff3"/>
    <w:uiPriority w:val="99"/>
    <w:semiHidden/>
    <w:unhideWhenUsed/>
    <w:rsid w:val="00053AFE"/>
    <w:pPr>
      <w:tabs>
        <w:tab w:val="center" w:pos="4677"/>
        <w:tab w:val="right" w:pos="9355"/>
      </w:tabs>
      <w:suppressAutoHyphens w:val="0"/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053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semiHidden/>
    <w:unhideWhenUsed/>
    <w:rsid w:val="00053AFE"/>
    <w:pPr>
      <w:tabs>
        <w:tab w:val="center" w:pos="4677"/>
        <w:tab w:val="right" w:pos="9355"/>
      </w:tabs>
      <w:suppressAutoHyphens w:val="0"/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053A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omo-apm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6675-FC85-43A2-9387-7172AC22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10240</Words>
  <Characters>58374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Литвинцева Татьяна Павловна</cp:lastModifiedBy>
  <cp:revision>11</cp:revision>
  <dcterms:created xsi:type="dcterms:W3CDTF">2024-06-19T08:07:00Z</dcterms:created>
  <dcterms:modified xsi:type="dcterms:W3CDTF">2024-06-20T08:21:00Z</dcterms:modified>
</cp:coreProperties>
</file>