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A7" w:rsidRDefault="00445226" w:rsidP="00445226">
      <w:pPr>
        <w:spacing w:after="0" w:line="240" w:lineRule="auto"/>
        <w:ind w:left="5954"/>
        <w:jc w:val="center"/>
        <w:rPr>
          <w:rFonts w:cs="Times New Roman"/>
          <w:sz w:val="28"/>
          <w:szCs w:val="28"/>
        </w:rPr>
      </w:pPr>
      <w:r w:rsidRPr="00AB436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3E608D">
        <w:rPr>
          <w:sz w:val="28"/>
          <w:szCs w:val="28"/>
        </w:rPr>
        <w:t>3</w:t>
      </w:r>
      <w:bookmarkStart w:id="0" w:name="_GoBack"/>
      <w:bookmarkEnd w:id="0"/>
      <w:r w:rsidRPr="00266D9C">
        <w:t xml:space="preserve"> </w:t>
      </w:r>
      <w:r w:rsidRPr="00266D9C">
        <w:rPr>
          <w:rFonts w:cs="Times New Roman"/>
          <w:sz w:val="28"/>
          <w:szCs w:val="28"/>
        </w:rPr>
        <w:t xml:space="preserve">к Порядку </w:t>
      </w:r>
    </w:p>
    <w:p w:rsidR="00713391" w:rsidRDefault="00620EA7" w:rsidP="00713391">
      <w:pPr>
        <w:spacing w:after="0" w:line="240" w:lineRule="auto"/>
        <w:ind w:left="552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определения объема и предоставления субсидий </w:t>
      </w:r>
      <w:r w:rsidR="00713391" w:rsidRPr="00921F56">
        <w:rPr>
          <w:rFonts w:cs="Times New Roman"/>
          <w:sz w:val="28"/>
          <w:szCs w:val="28"/>
        </w:rPr>
        <w:t xml:space="preserve">некоммерческим организациям, </w:t>
      </w:r>
    </w:p>
    <w:p w:rsidR="00713391" w:rsidRPr="00921F56" w:rsidRDefault="00713391" w:rsidP="00713391">
      <w:pPr>
        <w:spacing w:after="0" w:line="240" w:lineRule="auto"/>
        <w:ind w:left="5529"/>
        <w:jc w:val="center"/>
        <w:rPr>
          <w:rFonts w:cs="Times New Roman"/>
          <w:sz w:val="28"/>
          <w:szCs w:val="28"/>
        </w:rPr>
      </w:pPr>
      <w:r w:rsidRPr="00921F56">
        <w:rPr>
          <w:rFonts w:cs="Times New Roman"/>
          <w:sz w:val="28"/>
          <w:szCs w:val="28"/>
        </w:rPr>
        <w:t>не являющимся государственным</w:t>
      </w:r>
      <w:r w:rsidR="00A16B8D">
        <w:rPr>
          <w:rFonts w:cs="Times New Roman"/>
          <w:sz w:val="28"/>
          <w:szCs w:val="28"/>
        </w:rPr>
        <w:t>и</w:t>
      </w:r>
      <w:r w:rsidRPr="00921F56">
        <w:rPr>
          <w:rFonts w:cs="Times New Roman"/>
          <w:sz w:val="28"/>
          <w:szCs w:val="28"/>
        </w:rPr>
        <w:t xml:space="preserve"> (муниципальным</w:t>
      </w:r>
      <w:r w:rsidR="00A16B8D">
        <w:rPr>
          <w:rFonts w:cs="Times New Roman"/>
          <w:sz w:val="28"/>
          <w:szCs w:val="28"/>
        </w:rPr>
        <w:t>и</w:t>
      </w:r>
      <w:r w:rsidRPr="00921F56">
        <w:rPr>
          <w:rFonts w:cs="Times New Roman"/>
          <w:sz w:val="28"/>
          <w:szCs w:val="28"/>
        </w:rPr>
        <w:t>)</w:t>
      </w:r>
      <w:r w:rsidR="00A16B8D">
        <w:rPr>
          <w:rFonts w:cs="Times New Roman"/>
          <w:sz w:val="28"/>
          <w:szCs w:val="28"/>
        </w:rPr>
        <w:t xml:space="preserve"> учреждения</w:t>
      </w:r>
      <w:r w:rsidRPr="00921F56">
        <w:rPr>
          <w:rFonts w:cs="Times New Roman"/>
          <w:sz w:val="28"/>
          <w:szCs w:val="28"/>
        </w:rPr>
        <w:t>м</w:t>
      </w:r>
      <w:r w:rsidR="00A16B8D">
        <w:rPr>
          <w:rFonts w:cs="Times New Roman"/>
          <w:sz w:val="28"/>
          <w:szCs w:val="28"/>
        </w:rPr>
        <w:t>и</w:t>
      </w:r>
      <w:r w:rsidRPr="00921F56">
        <w:rPr>
          <w:rFonts w:cs="Times New Roman"/>
          <w:sz w:val="28"/>
          <w:szCs w:val="28"/>
        </w:rPr>
        <w:t xml:space="preserve">, </w:t>
      </w:r>
    </w:p>
    <w:p w:rsidR="00713391" w:rsidRPr="00921F56" w:rsidRDefault="00713391" w:rsidP="00713391">
      <w:pPr>
        <w:spacing w:after="0" w:line="240" w:lineRule="auto"/>
        <w:ind w:left="5529"/>
        <w:jc w:val="center"/>
        <w:rPr>
          <w:rFonts w:cs="Times New Roman"/>
          <w:sz w:val="28"/>
          <w:szCs w:val="28"/>
        </w:rPr>
      </w:pPr>
      <w:r w:rsidRPr="00921F56">
        <w:rPr>
          <w:rFonts w:cs="Times New Roman"/>
          <w:sz w:val="28"/>
          <w:szCs w:val="28"/>
        </w:rPr>
        <w:t xml:space="preserve">в </w:t>
      </w:r>
      <w:proofErr w:type="gramStart"/>
      <w:r w:rsidRPr="00921F56">
        <w:rPr>
          <w:rFonts w:cs="Times New Roman"/>
          <w:sz w:val="28"/>
          <w:szCs w:val="28"/>
        </w:rPr>
        <w:t>целях</w:t>
      </w:r>
      <w:proofErr w:type="gramEnd"/>
      <w:r w:rsidRPr="00921F56">
        <w:rPr>
          <w:rFonts w:cs="Times New Roman"/>
          <w:sz w:val="28"/>
          <w:szCs w:val="28"/>
        </w:rPr>
        <w:t xml:space="preserve"> реализации региональных проектов Новосибирской области «Акселерация субъектов малого и среднего предпринимательства» и «Популяризация предпринимательства» </w:t>
      </w:r>
    </w:p>
    <w:p w:rsidR="00620EA7" w:rsidRDefault="00620EA7" w:rsidP="00445226">
      <w:pPr>
        <w:spacing w:after="0" w:line="240" w:lineRule="auto"/>
        <w:ind w:left="5954"/>
        <w:jc w:val="center"/>
        <w:rPr>
          <w:rFonts w:cs="Times New Roman"/>
          <w:sz w:val="28"/>
          <w:szCs w:val="28"/>
        </w:rPr>
      </w:pPr>
    </w:p>
    <w:p w:rsidR="00445226" w:rsidRDefault="00445226" w:rsidP="00620EA7">
      <w:pPr>
        <w:spacing w:after="0" w:line="240" w:lineRule="auto"/>
        <w:rPr>
          <w:sz w:val="28"/>
          <w:szCs w:val="28"/>
        </w:rPr>
      </w:pPr>
    </w:p>
    <w:p w:rsidR="00445226" w:rsidRPr="00821163" w:rsidRDefault="00445226" w:rsidP="00AA5D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E044B9">
        <w:rPr>
          <w:rFonts w:eastAsia="Calibri"/>
          <w:sz w:val="28"/>
          <w:szCs w:val="28"/>
        </w:rPr>
        <w:t xml:space="preserve">Направления расходов </w:t>
      </w:r>
      <w:r w:rsidRPr="00E044B9">
        <w:rPr>
          <w:bCs/>
          <w:sz w:val="28"/>
          <w:szCs w:val="28"/>
        </w:rPr>
        <w:t xml:space="preserve">центра </w:t>
      </w:r>
      <w:r w:rsidR="00821163">
        <w:rPr>
          <w:bCs/>
          <w:sz w:val="28"/>
          <w:szCs w:val="28"/>
        </w:rPr>
        <w:t xml:space="preserve">поддержки экспорта </w:t>
      </w:r>
      <w:r w:rsidRPr="00E044B9">
        <w:rPr>
          <w:bCs/>
          <w:sz w:val="28"/>
          <w:szCs w:val="28"/>
        </w:rPr>
        <w:t>(далее - центр экспорта), подлежащие субсидированию</w:t>
      </w:r>
    </w:p>
    <w:p w:rsidR="00445226" w:rsidRDefault="00445226" w:rsidP="00445226">
      <w:pPr>
        <w:spacing w:after="0" w:line="240" w:lineRule="auto"/>
        <w:rPr>
          <w:rFonts w:eastAsia="Calibri"/>
          <w:b/>
          <w:sz w:val="24"/>
        </w:rPr>
      </w:pPr>
    </w:p>
    <w:tbl>
      <w:tblPr>
        <w:tblStyle w:val="TableNormal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3685"/>
      </w:tblGrid>
      <w:tr w:rsidR="00445226" w:rsidRPr="00C52C5B" w:rsidTr="00A3799D">
        <w:trPr>
          <w:trHeight w:val="29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2C5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52C5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Нормативы затрат</w:t>
            </w:r>
          </w:p>
        </w:tc>
      </w:tr>
      <w:tr w:rsidR="00445226" w:rsidRPr="00C52C5B" w:rsidTr="00A3799D">
        <w:trPr>
          <w:trHeight w:val="293"/>
        </w:trPr>
        <w:tc>
          <w:tcPr>
            <w:tcW w:w="6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5226" w:rsidRPr="00C52C5B" w:rsidTr="00A3799D">
        <w:trPr>
          <w:trHeight w:val="293"/>
        </w:trPr>
        <w:tc>
          <w:tcPr>
            <w:tcW w:w="6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5226" w:rsidRPr="00C52C5B" w:rsidTr="00A3799D">
        <w:trPr>
          <w:trHeight w:val="105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Доступ к российским и международным информационным порталам, и базам данных по тематике внешнеэкономической деятельности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Не более 160 тыс. рублей</w:t>
            </w:r>
          </w:p>
        </w:tc>
      </w:tr>
      <w:tr w:rsidR="00445226" w:rsidRPr="00C52C5B" w:rsidTr="00A3799D">
        <w:trPr>
          <w:trHeight w:val="52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Сертификация / инспекция центра экспорта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Не более 500 тыс. рублей / не более 200 тыс. рублей</w:t>
            </w:r>
          </w:p>
        </w:tc>
      </w:tr>
      <w:tr w:rsidR="00445226" w:rsidRPr="00C52C5B" w:rsidTr="00A3799D">
        <w:trPr>
          <w:trHeight w:val="7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226" w:rsidRPr="00C52C5B" w:rsidRDefault="00445226" w:rsidP="0082116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B17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Командировки</w:t>
            </w:r>
            <w:bookmarkEnd w:id="1"/>
            <w:r w:rsidR="008211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(приложить план командировок)</w:t>
            </w: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более 5% от суммы субсидии, источником финансового обеспечения которой является субсидия из федерального бюджета</w:t>
            </w:r>
          </w:p>
        </w:tc>
      </w:tr>
      <w:tr w:rsidR="00445226" w:rsidRPr="00C52C5B" w:rsidTr="00A3799D">
        <w:trPr>
          <w:trHeight w:val="79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повышение квалификации / обучение сотрудников центра экспорта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Не более 60 тыс. рублей на 1 человека</w:t>
            </w:r>
          </w:p>
        </w:tc>
      </w:tr>
      <w:tr w:rsidR="00445226" w:rsidRPr="00C52C5B" w:rsidTr="00A3799D">
        <w:trPr>
          <w:trHeight w:val="52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Продвижение информации о деятельности центра экспорта в средствах массовой информации и в информационно-телекоммуникационной сети «Интернет» (далее – сеть «Интернет»), в том числе продвижение аккаунтов центра экспорта в социальных сетях  в сети «Интернет»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1,8 млн. рублей </w:t>
            </w:r>
          </w:p>
        </w:tc>
      </w:tr>
      <w:tr w:rsidR="00445226" w:rsidRPr="00C52C5B" w:rsidTr="00A3799D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Создание и (или) обеспечение работы сайта центра  экспорта в сети «Интернет», включая его модернизацию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Не более 200 тыс. рублей на сайт</w:t>
            </w:r>
          </w:p>
        </w:tc>
      </w:tr>
      <w:tr w:rsidR="00445226" w:rsidRPr="00C52C5B" w:rsidTr="00A3799D">
        <w:trPr>
          <w:trHeight w:val="5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Ребрендинг</w:t>
            </w:r>
            <w:proofErr w:type="spellEnd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центра экспорта </w:t>
            </w:r>
          </w:p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расходы на внедрение корпоративного стиля), включая изготовление сувенирной продукции, вывесок, баннеров и другое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Не более 800 тыс. рублей</w:t>
            </w:r>
          </w:p>
        </w:tc>
      </w:tr>
      <w:tr w:rsidR="00445226" w:rsidRPr="00C52C5B" w:rsidTr="00A3799D">
        <w:trPr>
          <w:trHeight w:val="7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конференции, форума, круглого стола или другого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Не более 2,1 млн. рублей,</w:t>
            </w: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 xml:space="preserve">не менее 2 публичных мероприятий </w:t>
            </w:r>
          </w:p>
        </w:tc>
      </w:tr>
      <w:tr w:rsidR="00445226" w:rsidRPr="00C52C5B" w:rsidTr="00A3799D">
        <w:trPr>
          <w:trHeight w:val="31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Форум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Не более 1 млн. рублей на 1 форум</w:t>
            </w:r>
          </w:p>
        </w:tc>
      </w:tr>
      <w:tr w:rsidR="00445226" w:rsidRPr="00C52C5B" w:rsidTr="00A3799D">
        <w:trPr>
          <w:trHeight w:val="31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Конференция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Не более 600 тыс. рублей на 1 конференцию</w:t>
            </w:r>
          </w:p>
        </w:tc>
      </w:tr>
      <w:tr w:rsidR="00445226" w:rsidRPr="00C52C5B" w:rsidTr="00821163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Не более 300 тыс. рублей на 1 круглый стол</w:t>
            </w:r>
          </w:p>
        </w:tc>
      </w:tr>
      <w:tr w:rsidR="00445226" w:rsidRPr="00C52C5B" w:rsidTr="00821163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для обмена опытом центров экспорта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Не более 1 млн. рублей</w:t>
            </w:r>
          </w:p>
        </w:tc>
      </w:tr>
      <w:tr w:rsidR="00445226" w:rsidRPr="00C52C5B" w:rsidTr="00A3799D">
        <w:trPr>
          <w:trHeight w:val="68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ежегодного регионального конкурса «Экспортер года»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Не более 2 млн. рублей</w:t>
            </w:r>
          </w:p>
        </w:tc>
      </w:tr>
      <w:tr w:rsidR="00445226" w:rsidRPr="00C52C5B" w:rsidTr="00A3799D">
        <w:trPr>
          <w:trHeight w:val="2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Оплата услуг сторонних организаций и физических лиц по видам расходов:</w:t>
            </w: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5226" w:rsidRPr="00C52C5B" w:rsidTr="00A3799D">
        <w:trPr>
          <w:trHeight w:val="27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7133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Консультационные услуги с привлечением сторонних профильных экспертов по тематике внешнеэкономической деятельности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5 тыс. рублей </w:t>
            </w:r>
          </w:p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 1 консультацию, </w:t>
            </w:r>
          </w:p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не более 10 консультаций для 1 субъекта малого и среднего предпринимательства (далее – субъект МСП)</w:t>
            </w:r>
          </w:p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Не более 500 тыс. рублей на статью</w:t>
            </w:r>
          </w:p>
        </w:tc>
      </w:tr>
      <w:tr w:rsidR="00445226" w:rsidRPr="00C52C5B" w:rsidTr="00A3799D">
        <w:trPr>
          <w:trHeight w:val="55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в подготовке и переводе на иностранные языки презентационных и других материалов в электронном виде по запросу субъектов МСП, в том числе адаптация и перевод упаковки товара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50 тыс. рублей </w:t>
            </w:r>
          </w:p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на 1 субъекта МСП</w:t>
            </w:r>
          </w:p>
        </w:tc>
      </w:tr>
      <w:tr w:rsidR="00445226" w:rsidRPr="00C52C5B" w:rsidTr="00823B92">
        <w:trPr>
          <w:trHeight w:val="6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в </w:t>
            </w:r>
            <w:proofErr w:type="gramStart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создании</w:t>
            </w:r>
            <w:proofErr w:type="gramEnd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иностранном языке и (или) модернизации существующего сайта субъекта МСП в сети «Интернет» на иностранном языке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B92" w:rsidRDefault="00823B92" w:rsidP="00823B92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445226" w:rsidRPr="00C52C5B" w:rsidRDefault="00445226" w:rsidP="00823B92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80%  затрат,</w:t>
            </w:r>
          </w:p>
          <w:p w:rsidR="00445226" w:rsidRPr="00C52C5B" w:rsidRDefault="00445226" w:rsidP="00823B92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150 тыс. рублей на сайт </w:t>
            </w:r>
          </w:p>
          <w:p w:rsidR="00445226" w:rsidRPr="00C52C5B" w:rsidRDefault="00445226" w:rsidP="00823B92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1 субъекта МСП</w:t>
            </w:r>
          </w:p>
          <w:p w:rsidR="00445226" w:rsidRPr="00C52C5B" w:rsidRDefault="00445226" w:rsidP="00823B92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5226" w:rsidRPr="00C52C5B" w:rsidTr="00A3799D">
        <w:trPr>
          <w:trHeight w:val="107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в </w:t>
            </w:r>
            <w:proofErr w:type="gramStart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индивидуальных маркетинговых/патентных исследований иностранных рынков по запросу субъектов МСП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80% затрат,</w:t>
            </w:r>
          </w:p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400 тыс. рублей </w:t>
            </w:r>
          </w:p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на 1 субъекта МСП</w:t>
            </w:r>
          </w:p>
        </w:tc>
      </w:tr>
      <w:tr w:rsidR="00445226" w:rsidRPr="00C52C5B" w:rsidTr="00A3799D">
        <w:trPr>
          <w:trHeight w:val="7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Экспертиза и сопровождение экспортного контракта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150 тыс. рублей </w:t>
            </w:r>
          </w:p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на 1 субъекта МСП</w:t>
            </w:r>
          </w:p>
        </w:tc>
      </w:tr>
      <w:tr w:rsidR="00445226" w:rsidRPr="00C52C5B" w:rsidTr="00A3799D">
        <w:trPr>
          <w:trHeight w:val="28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в </w:t>
            </w:r>
            <w:proofErr w:type="gramStart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приведении</w:t>
            </w:r>
            <w:proofErr w:type="gramEnd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продукции в соответствие с требованиями, необходимыми для экспорта товаров (работ, услуг) (стандартизация, сертификация, необходимые разрешения)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80% затрат,</w:t>
            </w:r>
          </w:p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1 млн. рублей </w:t>
            </w:r>
          </w:p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на 1 субъекта МСП</w:t>
            </w:r>
          </w:p>
        </w:tc>
      </w:tr>
      <w:tr w:rsidR="00445226" w:rsidRPr="00C52C5B" w:rsidTr="00A3799D">
        <w:trPr>
          <w:trHeight w:val="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в </w:t>
            </w:r>
            <w:proofErr w:type="gramStart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обеспечении</w:t>
            </w:r>
            <w:proofErr w:type="gramEnd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защиты интеллектуальной собственности за пределами территории Российской Федерации, в том числе получении патентов на результаты интеллектуальной деятельности</w:t>
            </w: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70% затрат,</w:t>
            </w:r>
          </w:p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1 млн. рублей </w:t>
            </w:r>
          </w:p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на 1 субъекта МСП</w:t>
            </w:r>
          </w:p>
        </w:tc>
      </w:tr>
      <w:tr w:rsidR="00445226" w:rsidRPr="00C52C5B" w:rsidTr="00A3799D">
        <w:trPr>
          <w:trHeight w:val="62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Поиск партнеров для субъекта МСП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200 тыс. рублей </w:t>
            </w:r>
          </w:p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на 1 субъекта МСП</w:t>
            </w:r>
          </w:p>
        </w:tc>
      </w:tr>
      <w:tr w:rsidR="00445226" w:rsidRPr="00C52C5B" w:rsidTr="00A3799D">
        <w:trPr>
          <w:trHeight w:val="7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коммерческого предложения под целевые рынки и категории товаров для субъекта МСП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50 тыс. рублей </w:t>
            </w:r>
          </w:p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на 1 субъекта МСП</w:t>
            </w:r>
          </w:p>
        </w:tc>
      </w:tr>
      <w:tr w:rsidR="00445226" w:rsidRPr="00C52C5B" w:rsidTr="00A3799D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226" w:rsidRPr="00C52C5B" w:rsidRDefault="00445226" w:rsidP="00A103C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информационно-консультационных мероприятий</w:t>
            </w:r>
          </w:p>
        </w:tc>
      </w:tr>
      <w:tr w:rsidR="00445226" w:rsidRPr="00C52C5B" w:rsidTr="00A3799D">
        <w:trPr>
          <w:trHeight w:val="31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экспортных семинаров в рамках соглашения с автономной некоммерческой организацией дополнительного профессионального образования «Школа экспорта акционерного общества «Российской </w:t>
            </w:r>
            <w:proofErr w:type="gramStart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экспортный</w:t>
            </w:r>
            <w:proofErr w:type="gramEnd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центр»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Не более 80 тыс. рублей на 1 семинар с количеством участнико</w:t>
            </w:r>
            <w:proofErr w:type="gramStart"/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субъектов МСП не менее 10 </w:t>
            </w:r>
          </w:p>
        </w:tc>
      </w:tr>
      <w:tr w:rsidR="00445226" w:rsidRPr="00C52C5B" w:rsidTr="00A3799D">
        <w:trPr>
          <w:trHeight w:val="90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мастер-классов, экспортных семинаров, </w:t>
            </w:r>
            <w:proofErr w:type="spellStart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других информационно-консультационных мероприятий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100 тыс. рублей </w:t>
            </w:r>
          </w:p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 1 мастер-класс с количеством участников-субъектов МСП </w:t>
            </w:r>
          </w:p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менее 10 </w:t>
            </w:r>
          </w:p>
        </w:tc>
      </w:tr>
      <w:tr w:rsidR="00445226" w:rsidRPr="00C52C5B" w:rsidTr="00A3799D">
        <w:trPr>
          <w:trHeight w:val="79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межрегиональной</w:t>
            </w:r>
            <w:proofErr w:type="gramEnd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бизнес–миссии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500 тыс. рублей </w:t>
            </w:r>
          </w:p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на 1 мероприятие при участии не менее 3 субъектов МСП</w:t>
            </w:r>
          </w:p>
        </w:tc>
      </w:tr>
      <w:tr w:rsidR="00445226" w:rsidRPr="00C52C5B" w:rsidTr="00A3799D">
        <w:trPr>
          <w:trHeight w:val="89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B53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международной</w:t>
            </w:r>
            <w:proofErr w:type="gramEnd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бизнес-миссии</w:t>
            </w:r>
            <w:bookmarkEnd w:id="2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1 млн. рублей </w:t>
            </w:r>
          </w:p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на 1 мероприятие при участии не менее 3 субъектов МСП</w:t>
            </w:r>
          </w:p>
        </w:tc>
      </w:tr>
      <w:tr w:rsidR="00445226" w:rsidRPr="00C52C5B" w:rsidTr="00A3799D">
        <w:trPr>
          <w:trHeight w:val="137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реверсной </w:t>
            </w:r>
            <w:proofErr w:type="gramStart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бизнес–миссии</w:t>
            </w:r>
            <w:proofErr w:type="gramEnd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иностранной делегации на территории субъекта Российской Федерации с целью проведения бизнес – встреч и продвижения российской продукции на экспорт)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500 тыс. рублей </w:t>
            </w:r>
          </w:p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на 1 иностранную компанию, не более 2 млн. рублей (при составе делегации более 4 иностранных компаний)</w:t>
            </w:r>
          </w:p>
        </w:tc>
      </w:tr>
      <w:tr w:rsidR="00445226" w:rsidRPr="00C52C5B" w:rsidTr="00A3799D">
        <w:trPr>
          <w:trHeight w:val="114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субъектов МСП в </w:t>
            </w:r>
            <w:proofErr w:type="spellStart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–ярмарочном </w:t>
            </w:r>
            <w:proofErr w:type="gramStart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мероприятии</w:t>
            </w:r>
            <w:proofErr w:type="gramEnd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иностранном государстве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1,5 млн. рублей индивидуальный стенд, </w:t>
            </w:r>
          </w:p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не более 2,5 млн. рублей на коллективный стенд</w:t>
            </w:r>
          </w:p>
        </w:tc>
      </w:tr>
      <w:tr w:rsidR="00445226" w:rsidRPr="00C52C5B" w:rsidTr="00A3799D">
        <w:trPr>
          <w:trHeight w:val="28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субъектов МСП в </w:t>
            </w:r>
            <w:proofErr w:type="spellStart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–ярмарочном </w:t>
            </w:r>
            <w:proofErr w:type="gramStart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мероприятии</w:t>
            </w:r>
            <w:proofErr w:type="gramEnd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России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600 тыс. рублей индивидуальный стенд, </w:t>
            </w:r>
          </w:p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не более 1,5 млн. рублей на коллективный стенд</w:t>
            </w:r>
          </w:p>
        </w:tc>
      </w:tr>
      <w:tr w:rsidR="00445226" w:rsidRPr="00C52C5B" w:rsidTr="00A3799D">
        <w:trPr>
          <w:trHeight w:val="31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Другое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не более 200 тыс. рублей</w:t>
            </w:r>
          </w:p>
        </w:tc>
      </w:tr>
      <w:tr w:rsidR="00445226" w:rsidRPr="00C52C5B" w:rsidTr="00A3799D">
        <w:trPr>
          <w:trHeight w:val="79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в </w:t>
            </w:r>
            <w:proofErr w:type="gramStart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размещении</w:t>
            </w:r>
            <w:proofErr w:type="gramEnd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субъектов МСП на международных электронных торговых площадках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Не более 1 млн. рублей на 1 субъект МСП, указывается наименование торговой площадки</w:t>
            </w:r>
          </w:p>
        </w:tc>
      </w:tr>
      <w:tr w:rsidR="00445226" w:rsidRPr="00C52C5B" w:rsidTr="00A3799D">
        <w:trPr>
          <w:trHeight w:val="33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участия субъектов МСП в акселерационных </w:t>
            </w:r>
            <w:proofErr w:type="gramStart"/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программах</w:t>
            </w:r>
            <w:proofErr w:type="gramEnd"/>
          </w:p>
        </w:tc>
      </w:tr>
      <w:tr w:rsidR="00445226" w:rsidRPr="00C52C5B" w:rsidTr="00A3799D">
        <w:trPr>
          <w:trHeight w:val="31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Акселерация на базе центра экспорта</w:t>
            </w:r>
          </w:p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1,5 млн. рублей </w:t>
            </w:r>
          </w:p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за 1 акселерационный проект </w:t>
            </w:r>
          </w:p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для не менее 10 субъектов МСП</w:t>
            </w:r>
          </w:p>
        </w:tc>
      </w:tr>
      <w:tr w:rsidR="00445226" w:rsidRPr="00C52C5B" w:rsidTr="00A3799D">
        <w:trPr>
          <w:trHeight w:val="27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Акселерация с привлечением партнерских организаций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80% затрат,</w:t>
            </w:r>
          </w:p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1,5 млн. рублей </w:t>
            </w:r>
          </w:p>
          <w:p w:rsidR="00445226" w:rsidRPr="00C52C5B" w:rsidRDefault="00445226" w:rsidP="00A103C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C5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 1 субъект МСП (не менее 2 представителей субъектов МСП) </w:t>
            </w:r>
          </w:p>
        </w:tc>
      </w:tr>
    </w:tbl>
    <w:p w:rsidR="00445226" w:rsidRDefault="00445226" w:rsidP="00445226">
      <w:pPr>
        <w:spacing w:after="0" w:line="240" w:lineRule="auto"/>
        <w:rPr>
          <w:rFonts w:eastAsia="Calibri"/>
          <w:szCs w:val="24"/>
        </w:rPr>
      </w:pPr>
    </w:p>
    <w:p w:rsidR="00445226" w:rsidRDefault="00445226" w:rsidP="00445226">
      <w:pPr>
        <w:spacing w:after="0" w:line="240" w:lineRule="auto"/>
        <w:rPr>
          <w:rFonts w:eastAsia="Calibri"/>
          <w:szCs w:val="20"/>
        </w:rPr>
      </w:pPr>
      <w:r>
        <w:rPr>
          <w:rFonts w:eastAsia="Calibri"/>
          <w:szCs w:val="24"/>
        </w:rPr>
        <w:t xml:space="preserve"> </w:t>
      </w:r>
      <w:r>
        <w:rPr>
          <w:rFonts w:eastAsia="Calibri"/>
          <w:szCs w:val="20"/>
        </w:rPr>
        <w:t>* </w:t>
      </w:r>
      <w:r>
        <w:rPr>
          <w:szCs w:val="20"/>
        </w:rPr>
        <w:t>Ра</w:t>
      </w:r>
      <w:r>
        <w:rPr>
          <w:rFonts w:eastAsia="Calibri"/>
          <w:bCs/>
          <w:szCs w:val="20"/>
        </w:rPr>
        <w:t>сходы на командировки не могут превышать нормативов, установленных для министерства промышленности, торговли и развития предпринимательства Новосибирской области на аналогичные расходы.</w:t>
      </w:r>
      <w:r>
        <w:rPr>
          <w:rFonts w:eastAsia="Calibri"/>
          <w:szCs w:val="20"/>
        </w:rPr>
        <w:tab/>
      </w:r>
      <w:r>
        <w:rPr>
          <w:rFonts w:eastAsia="Calibri"/>
          <w:szCs w:val="20"/>
        </w:rPr>
        <w:tab/>
      </w:r>
    </w:p>
    <w:sectPr w:rsidR="00445226" w:rsidSect="00A3799D">
      <w:type w:val="continuous"/>
      <w:pgSz w:w="11906" w:h="16838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26"/>
    <w:rsid w:val="00060F95"/>
    <w:rsid w:val="000A58F4"/>
    <w:rsid w:val="00120891"/>
    <w:rsid w:val="00125C79"/>
    <w:rsid w:val="001502D7"/>
    <w:rsid w:val="003B6A71"/>
    <w:rsid w:val="003E608D"/>
    <w:rsid w:val="00445226"/>
    <w:rsid w:val="005646CC"/>
    <w:rsid w:val="00620EA7"/>
    <w:rsid w:val="00713391"/>
    <w:rsid w:val="00821163"/>
    <w:rsid w:val="00823B92"/>
    <w:rsid w:val="00A16B8D"/>
    <w:rsid w:val="00A3799D"/>
    <w:rsid w:val="00AA5DD9"/>
    <w:rsid w:val="00B835DA"/>
    <w:rsid w:val="00C2437B"/>
    <w:rsid w:val="00CC6997"/>
    <w:rsid w:val="00DA3A1A"/>
    <w:rsid w:val="00EC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26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rsid w:val="00445226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26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rsid w:val="00445226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5</cp:revision>
  <cp:lastPrinted>2019-10-14T08:13:00Z</cp:lastPrinted>
  <dcterms:created xsi:type="dcterms:W3CDTF">2019-10-17T08:54:00Z</dcterms:created>
  <dcterms:modified xsi:type="dcterms:W3CDTF">2019-10-17T11:03:00Z</dcterms:modified>
</cp:coreProperties>
</file>