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023" w:rsidRDefault="00001023" w:rsidP="00001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FCD7265" wp14:editId="67AA6C13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542925" cy="657225"/>
            <wp:effectExtent l="0" t="0" r="9525" b="9525"/>
            <wp:wrapSquare wrapText="bothSides"/>
            <wp:docPr id="1" name="Рисунок 1" descr="Описание: Описание: Описание: Описание: Описание: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emble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24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2075"/>
        <w:gridCol w:w="2075"/>
        <w:gridCol w:w="2075"/>
        <w:gridCol w:w="1809"/>
        <w:gridCol w:w="267"/>
        <w:gridCol w:w="269"/>
        <w:gridCol w:w="1461"/>
      </w:tblGrid>
      <w:tr w:rsidR="00001023" w:rsidTr="00F42727">
        <w:trPr>
          <w:trHeight w:val="356"/>
        </w:trPr>
        <w:tc>
          <w:tcPr>
            <w:tcW w:w="10031" w:type="dxa"/>
            <w:gridSpan w:val="7"/>
            <w:hideMark/>
          </w:tcPr>
          <w:p w:rsidR="00001023" w:rsidRPr="007D0014" w:rsidRDefault="00001023" w:rsidP="00F4272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7D0014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МИНИСТЕРСТВО ЗДРАВООХРАНЕНИЯ НОВОСИБИРСКОЙ ОБЛАСТИ</w:t>
            </w:r>
          </w:p>
        </w:tc>
      </w:tr>
      <w:tr w:rsidR="00001023" w:rsidTr="00F42727">
        <w:trPr>
          <w:trHeight w:val="226"/>
        </w:trPr>
        <w:tc>
          <w:tcPr>
            <w:tcW w:w="2075" w:type="dxa"/>
          </w:tcPr>
          <w:p w:rsidR="00001023" w:rsidRDefault="00001023" w:rsidP="00F4272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075" w:type="dxa"/>
          </w:tcPr>
          <w:p w:rsidR="00001023" w:rsidRPr="007D0014" w:rsidRDefault="00001023" w:rsidP="00F4272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075" w:type="dxa"/>
          </w:tcPr>
          <w:p w:rsidR="00001023" w:rsidRPr="007D0014" w:rsidRDefault="00001023" w:rsidP="00F4272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076" w:type="dxa"/>
            <w:gridSpan w:val="2"/>
          </w:tcPr>
          <w:p w:rsidR="00001023" w:rsidRDefault="00001023" w:rsidP="00F4272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730" w:type="dxa"/>
            <w:gridSpan w:val="2"/>
          </w:tcPr>
          <w:p w:rsidR="00001023" w:rsidRDefault="00001023" w:rsidP="00F4272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001023" w:rsidTr="00F42727">
        <w:trPr>
          <w:trHeight w:val="339"/>
        </w:trPr>
        <w:tc>
          <w:tcPr>
            <w:tcW w:w="10031" w:type="dxa"/>
            <w:gridSpan w:val="7"/>
            <w:hideMark/>
          </w:tcPr>
          <w:p w:rsidR="00001023" w:rsidRPr="007D0014" w:rsidRDefault="00001023" w:rsidP="00F42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7D0014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ПРИКАЗ</w:t>
            </w:r>
          </w:p>
        </w:tc>
      </w:tr>
      <w:tr w:rsidR="00001023" w:rsidTr="00F42727">
        <w:trPr>
          <w:trHeight w:val="356"/>
        </w:trPr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01023" w:rsidRDefault="00001023" w:rsidP="00F427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2075" w:type="dxa"/>
          </w:tcPr>
          <w:p w:rsidR="00001023" w:rsidRDefault="00001023" w:rsidP="00F4272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001023" w:rsidRDefault="00001023" w:rsidP="00F4272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001023" w:rsidRDefault="00001023" w:rsidP="00F4272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" w:type="dxa"/>
            <w:gridSpan w:val="2"/>
            <w:hideMark/>
          </w:tcPr>
          <w:p w:rsidR="00001023" w:rsidRDefault="00001023" w:rsidP="00F4272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01023" w:rsidRDefault="00001023" w:rsidP="00F4272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1023" w:rsidTr="00F42727">
        <w:trPr>
          <w:trHeight w:val="291"/>
        </w:trPr>
        <w:tc>
          <w:tcPr>
            <w:tcW w:w="20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1023" w:rsidRDefault="00001023" w:rsidP="00F4272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075" w:type="dxa"/>
          </w:tcPr>
          <w:p w:rsidR="00001023" w:rsidRDefault="00001023" w:rsidP="00F4272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075" w:type="dxa"/>
            <w:hideMark/>
          </w:tcPr>
          <w:p w:rsidR="00001023" w:rsidRDefault="00001023" w:rsidP="00F4272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 Новосибирск</w:t>
            </w:r>
          </w:p>
        </w:tc>
        <w:tc>
          <w:tcPr>
            <w:tcW w:w="1809" w:type="dxa"/>
          </w:tcPr>
          <w:p w:rsidR="00001023" w:rsidRDefault="00001023" w:rsidP="00F4272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36" w:type="dxa"/>
            <w:gridSpan w:val="2"/>
          </w:tcPr>
          <w:p w:rsidR="00001023" w:rsidRDefault="00001023" w:rsidP="00F4272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461" w:type="dxa"/>
          </w:tcPr>
          <w:p w:rsidR="00001023" w:rsidRDefault="00001023" w:rsidP="00F4272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</w:tbl>
    <w:p w:rsidR="00001023" w:rsidRDefault="00001023" w:rsidP="0000102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01023" w:rsidRDefault="00001023" w:rsidP="0000102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 внесении изменений в приказ министерства здравоохранения Новосибирской области от 25.08.2015 № 2559</w:t>
      </w:r>
    </w:p>
    <w:bookmarkEnd w:id="0"/>
    <w:p w:rsidR="00001023" w:rsidRDefault="00001023" w:rsidP="0000102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01023" w:rsidRDefault="00001023" w:rsidP="0000102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01023" w:rsidRDefault="00001023" w:rsidP="00DA6C9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 р и 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 а з ы в а ю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001023" w:rsidRDefault="006C2F16" w:rsidP="00DA6C9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Внести в приказ министерства здравоохранения Новосибирской области от 25.08.2015 № 2559 «О медицинском </w:t>
      </w:r>
      <w:r w:rsidR="00DA6C99">
        <w:rPr>
          <w:rFonts w:ascii="Times New Roman" w:hAnsi="Times New Roman" w:cs="Times New Roman"/>
          <w:b w:val="0"/>
          <w:sz w:val="28"/>
          <w:szCs w:val="28"/>
        </w:rPr>
        <w:t xml:space="preserve">освидетельствовании подозреваемых или обвиняемых в совершении </w:t>
      </w:r>
      <w:r w:rsidR="00FE5383">
        <w:rPr>
          <w:rFonts w:ascii="Times New Roman" w:hAnsi="Times New Roman" w:cs="Times New Roman"/>
          <w:b w:val="0"/>
          <w:sz w:val="28"/>
          <w:szCs w:val="28"/>
        </w:rPr>
        <w:t>преступлений на территории Новосибирской области» следующие изменения:</w:t>
      </w:r>
    </w:p>
    <w:p w:rsidR="00FE5383" w:rsidRDefault="00FE5383" w:rsidP="00DA6C9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1. </w:t>
      </w:r>
      <w:r w:rsidR="000D7317">
        <w:rPr>
          <w:rFonts w:ascii="Times New Roman" w:hAnsi="Times New Roman" w:cs="Times New Roman"/>
          <w:b w:val="0"/>
          <w:sz w:val="28"/>
          <w:szCs w:val="28"/>
        </w:rPr>
        <w:t>В пункте 2 слова «</w:t>
      </w:r>
      <w:r w:rsidR="009B2E83">
        <w:rPr>
          <w:rFonts w:ascii="Times New Roman" w:hAnsi="Times New Roman" w:cs="Times New Roman"/>
          <w:b w:val="0"/>
          <w:sz w:val="28"/>
          <w:szCs w:val="28"/>
        </w:rPr>
        <w:t>Коваленко В.Ф., государственного бюджетного учреждения здравоохранения Новосибирской области «</w:t>
      </w:r>
      <w:r w:rsidR="000D7317">
        <w:rPr>
          <w:rFonts w:ascii="Times New Roman" w:hAnsi="Times New Roman" w:cs="Times New Roman"/>
          <w:b w:val="0"/>
          <w:sz w:val="28"/>
          <w:szCs w:val="28"/>
        </w:rPr>
        <w:t xml:space="preserve">Новосибирский областной противотуберкулезный диспансер» </w:t>
      </w:r>
      <w:proofErr w:type="spellStart"/>
      <w:r w:rsidR="000D7317">
        <w:rPr>
          <w:rFonts w:ascii="Times New Roman" w:hAnsi="Times New Roman" w:cs="Times New Roman"/>
          <w:b w:val="0"/>
          <w:sz w:val="28"/>
          <w:szCs w:val="28"/>
        </w:rPr>
        <w:t>Дороганю</w:t>
      </w:r>
      <w:proofErr w:type="spellEnd"/>
      <w:r w:rsidR="000D7317">
        <w:rPr>
          <w:rFonts w:ascii="Times New Roman" w:hAnsi="Times New Roman" w:cs="Times New Roman"/>
          <w:b w:val="0"/>
          <w:sz w:val="28"/>
          <w:szCs w:val="28"/>
        </w:rPr>
        <w:t> В.А.</w:t>
      </w:r>
      <w:r w:rsidR="005B79A8">
        <w:rPr>
          <w:rFonts w:ascii="Times New Roman" w:hAnsi="Times New Roman" w:cs="Times New Roman"/>
          <w:b w:val="0"/>
          <w:sz w:val="28"/>
          <w:szCs w:val="28"/>
        </w:rPr>
        <w:t>»</w:t>
      </w:r>
      <w:r w:rsidR="000D7317">
        <w:rPr>
          <w:rFonts w:ascii="Times New Roman" w:hAnsi="Times New Roman" w:cs="Times New Roman"/>
          <w:b w:val="0"/>
          <w:sz w:val="28"/>
          <w:szCs w:val="28"/>
        </w:rPr>
        <w:t xml:space="preserve"> заменить словами </w:t>
      </w:r>
      <w:r w:rsidR="007C73D7">
        <w:rPr>
          <w:rFonts w:ascii="Times New Roman" w:hAnsi="Times New Roman" w:cs="Times New Roman"/>
          <w:b w:val="0"/>
          <w:sz w:val="28"/>
          <w:szCs w:val="28"/>
        </w:rPr>
        <w:t>«</w:t>
      </w:r>
      <w:proofErr w:type="spellStart"/>
      <w:r w:rsidR="007C73D7">
        <w:rPr>
          <w:rFonts w:ascii="Times New Roman" w:hAnsi="Times New Roman" w:cs="Times New Roman"/>
          <w:b w:val="0"/>
          <w:sz w:val="28"/>
          <w:szCs w:val="28"/>
        </w:rPr>
        <w:t>Бравве</w:t>
      </w:r>
      <w:proofErr w:type="spellEnd"/>
      <w:r w:rsidR="007C73D7">
        <w:rPr>
          <w:rFonts w:ascii="Times New Roman" w:hAnsi="Times New Roman" w:cs="Times New Roman"/>
          <w:b w:val="0"/>
          <w:sz w:val="28"/>
          <w:szCs w:val="28"/>
        </w:rPr>
        <w:t> Ю.И.</w:t>
      </w:r>
      <w:r w:rsidR="001328D1">
        <w:rPr>
          <w:rFonts w:ascii="Times New Roman" w:hAnsi="Times New Roman" w:cs="Times New Roman"/>
          <w:b w:val="0"/>
          <w:sz w:val="28"/>
          <w:szCs w:val="28"/>
        </w:rPr>
        <w:t>, государственного бюджетного учреждения здравоохранения Новосибирской области</w:t>
      </w:r>
      <w:r w:rsidR="007C73D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D7317">
        <w:rPr>
          <w:rFonts w:ascii="Times New Roman" w:hAnsi="Times New Roman" w:cs="Times New Roman"/>
          <w:b w:val="0"/>
          <w:sz w:val="28"/>
          <w:szCs w:val="28"/>
        </w:rPr>
        <w:t>«</w:t>
      </w:r>
      <w:r w:rsidR="005B79A8">
        <w:rPr>
          <w:rFonts w:ascii="Times New Roman" w:hAnsi="Times New Roman" w:cs="Times New Roman"/>
          <w:b w:val="0"/>
          <w:sz w:val="28"/>
          <w:szCs w:val="28"/>
        </w:rPr>
        <w:t>Государственная областная Новосибирская клиническая туберкулёзная больница»</w:t>
      </w:r>
      <w:r w:rsidR="009F1A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9F1AE5">
        <w:rPr>
          <w:rFonts w:ascii="Times New Roman" w:hAnsi="Times New Roman" w:cs="Times New Roman"/>
          <w:b w:val="0"/>
          <w:sz w:val="28"/>
          <w:szCs w:val="28"/>
        </w:rPr>
        <w:t>Пятибратовой</w:t>
      </w:r>
      <w:proofErr w:type="spellEnd"/>
      <w:r w:rsidR="009F1AE5">
        <w:rPr>
          <w:rFonts w:ascii="Times New Roman" w:hAnsi="Times New Roman" w:cs="Times New Roman"/>
          <w:b w:val="0"/>
          <w:sz w:val="28"/>
          <w:szCs w:val="28"/>
        </w:rPr>
        <w:t> А.В</w:t>
      </w:r>
      <w:r w:rsidR="00CD06BD">
        <w:rPr>
          <w:rFonts w:ascii="Times New Roman" w:hAnsi="Times New Roman" w:cs="Times New Roman"/>
          <w:b w:val="0"/>
          <w:sz w:val="28"/>
          <w:szCs w:val="28"/>
        </w:rPr>
        <w:t>.</w:t>
      </w:r>
      <w:r w:rsidR="005B79A8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5B79A8" w:rsidRDefault="005B79A8" w:rsidP="00DA6C9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2. </w:t>
      </w:r>
      <w:r w:rsidR="009B57C8">
        <w:rPr>
          <w:rFonts w:ascii="Times New Roman" w:hAnsi="Times New Roman" w:cs="Times New Roman"/>
          <w:b w:val="0"/>
          <w:sz w:val="28"/>
          <w:szCs w:val="28"/>
        </w:rPr>
        <w:t>В подпункте 1 пункта 2 слова «в срок до 01.09.2015 организовать</w:t>
      </w:r>
      <w:r w:rsidR="009267DA">
        <w:rPr>
          <w:rFonts w:ascii="Times New Roman" w:hAnsi="Times New Roman" w:cs="Times New Roman"/>
          <w:b w:val="0"/>
          <w:sz w:val="28"/>
          <w:szCs w:val="28"/>
        </w:rPr>
        <w:t xml:space="preserve"> медицинское освидетельствование</w:t>
      </w:r>
      <w:r w:rsidR="009B57C8">
        <w:rPr>
          <w:rFonts w:ascii="Times New Roman" w:hAnsi="Times New Roman" w:cs="Times New Roman"/>
          <w:b w:val="0"/>
          <w:sz w:val="28"/>
          <w:szCs w:val="28"/>
        </w:rPr>
        <w:t>» заменить словами «обеспечить проведение</w:t>
      </w:r>
      <w:r w:rsidR="009267DA">
        <w:rPr>
          <w:rFonts w:ascii="Times New Roman" w:hAnsi="Times New Roman" w:cs="Times New Roman"/>
          <w:b w:val="0"/>
          <w:sz w:val="28"/>
          <w:szCs w:val="28"/>
        </w:rPr>
        <w:t xml:space="preserve"> медицинского освидетельствования».</w:t>
      </w:r>
    </w:p>
    <w:p w:rsidR="007572EC" w:rsidRDefault="007572EC" w:rsidP="00DA6C9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 Пункт 3 изложить в следующей </w:t>
      </w:r>
      <w:r w:rsidR="009E38C9">
        <w:rPr>
          <w:rFonts w:ascii="Times New Roman" w:hAnsi="Times New Roman" w:cs="Times New Roman"/>
          <w:b w:val="0"/>
          <w:sz w:val="28"/>
          <w:szCs w:val="28"/>
        </w:rPr>
        <w:t>редакции:</w:t>
      </w:r>
    </w:p>
    <w:p w:rsidR="009E38C9" w:rsidRDefault="009E38C9" w:rsidP="009E38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9E38C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Главным врачам государственного бюджетного учреждения здравоохранения Новосибирской области «Новосибирский областной клинический онкологический диспансер»</w:t>
      </w:r>
      <w:r w:rsidR="00876176">
        <w:rPr>
          <w:rFonts w:ascii="Times New Roman" w:hAnsi="Times New Roman" w:cs="Times New Roman"/>
          <w:sz w:val="28"/>
          <w:szCs w:val="28"/>
        </w:rPr>
        <w:t xml:space="preserve"> Фурсову С.А.</w:t>
      </w:r>
      <w:r>
        <w:rPr>
          <w:rFonts w:ascii="Times New Roman" w:hAnsi="Times New Roman" w:cs="Times New Roman"/>
          <w:sz w:val="28"/>
          <w:szCs w:val="28"/>
        </w:rPr>
        <w:t>, государственного бюджетного учреждения здравоо</w:t>
      </w:r>
      <w:r w:rsidR="00876176">
        <w:rPr>
          <w:rFonts w:ascii="Times New Roman" w:hAnsi="Times New Roman" w:cs="Times New Roman"/>
          <w:sz w:val="28"/>
          <w:szCs w:val="28"/>
        </w:rPr>
        <w:t>хранения Новосибирской области «</w:t>
      </w:r>
      <w:r>
        <w:rPr>
          <w:rFonts w:ascii="Times New Roman" w:hAnsi="Times New Roman" w:cs="Times New Roman"/>
          <w:sz w:val="28"/>
          <w:szCs w:val="28"/>
        </w:rPr>
        <w:t>Новосибирский областной клиниче</w:t>
      </w:r>
      <w:r w:rsidR="00876176">
        <w:rPr>
          <w:rFonts w:ascii="Times New Roman" w:hAnsi="Times New Roman" w:cs="Times New Roman"/>
          <w:sz w:val="28"/>
          <w:szCs w:val="28"/>
        </w:rPr>
        <w:t>ский кардиологический диспансер»</w:t>
      </w:r>
      <w:r w:rsidR="00F439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9AE">
        <w:rPr>
          <w:rFonts w:ascii="Times New Roman" w:hAnsi="Times New Roman" w:cs="Times New Roman"/>
          <w:sz w:val="28"/>
          <w:szCs w:val="28"/>
        </w:rPr>
        <w:t>Дуничевой</w:t>
      </w:r>
      <w:proofErr w:type="spellEnd"/>
      <w:r w:rsidR="00F439AE">
        <w:rPr>
          <w:rFonts w:ascii="Times New Roman" w:hAnsi="Times New Roman" w:cs="Times New Roman"/>
          <w:sz w:val="28"/>
          <w:szCs w:val="28"/>
        </w:rPr>
        <w:t xml:space="preserve"> О.В.</w:t>
      </w:r>
      <w:r w:rsidR="00E06364">
        <w:rPr>
          <w:rFonts w:ascii="Times New Roman" w:hAnsi="Times New Roman" w:cs="Times New Roman"/>
          <w:sz w:val="28"/>
          <w:szCs w:val="28"/>
        </w:rPr>
        <w:t>, государственного бюджетного учреждения здравоохранения Новосибирской области «Городская инфекционная клиническая больница № 1» Поздняковой </w:t>
      </w:r>
      <w:r w:rsidR="006630FB">
        <w:rPr>
          <w:rFonts w:ascii="Times New Roman" w:hAnsi="Times New Roman" w:cs="Times New Roman"/>
          <w:sz w:val="28"/>
          <w:szCs w:val="28"/>
        </w:rPr>
        <w:t>Л.Л.</w:t>
      </w:r>
      <w:r>
        <w:rPr>
          <w:rFonts w:ascii="Times New Roman" w:hAnsi="Times New Roman" w:cs="Times New Roman"/>
          <w:sz w:val="28"/>
          <w:szCs w:val="28"/>
        </w:rPr>
        <w:t xml:space="preserve"> обеспечить направление врачей-специалистов в качестве консультантов по запросу председателей врачебных комиссий по медицинскому освидетельствованию подозреваемых или обвиняемых в совершении преступлений</w:t>
      </w:r>
      <w:r w:rsidR="00F439AE">
        <w:rPr>
          <w:rFonts w:ascii="Times New Roman" w:hAnsi="Times New Roman" w:cs="Times New Roman"/>
          <w:sz w:val="28"/>
          <w:szCs w:val="28"/>
        </w:rPr>
        <w:t xml:space="preserve"> на территории Новосибирской области.»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0209" w:rsidRDefault="00670209" w:rsidP="009E38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В пункте 5 слова «Фролова Я.А.» заменить словами «Аксенову Е.А.»</w:t>
      </w:r>
      <w:r w:rsidR="00CD06BD">
        <w:rPr>
          <w:rFonts w:ascii="Times New Roman" w:hAnsi="Times New Roman" w:cs="Times New Roman"/>
          <w:sz w:val="28"/>
          <w:szCs w:val="28"/>
        </w:rPr>
        <w:t>.</w:t>
      </w:r>
    </w:p>
    <w:p w:rsidR="009E38C9" w:rsidRDefault="00670209" w:rsidP="00DA6C9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49438B">
        <w:rPr>
          <w:rFonts w:ascii="Times New Roman" w:hAnsi="Times New Roman" w:cs="Times New Roman"/>
          <w:b w:val="0"/>
          <w:sz w:val="28"/>
          <w:szCs w:val="28"/>
        </w:rPr>
        <w:t>. </w:t>
      </w:r>
      <w:r w:rsidR="003A4E1B">
        <w:rPr>
          <w:rFonts w:ascii="Times New Roman" w:hAnsi="Times New Roman" w:cs="Times New Roman"/>
          <w:b w:val="0"/>
          <w:sz w:val="28"/>
          <w:szCs w:val="28"/>
        </w:rPr>
        <w:t>Строку 3 таблицы приложения</w:t>
      </w:r>
      <w:r w:rsidR="008520C2">
        <w:rPr>
          <w:rFonts w:ascii="Times New Roman" w:hAnsi="Times New Roman" w:cs="Times New Roman"/>
          <w:b w:val="0"/>
          <w:sz w:val="28"/>
          <w:szCs w:val="28"/>
        </w:rPr>
        <w:t xml:space="preserve"> «Медицинские организации, осуществляющие медицинское освидетельствование подозреваемых или обвиняемых в совершении преступлений</w:t>
      </w:r>
      <w:r w:rsidR="005A642E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49438B">
        <w:rPr>
          <w:rFonts w:ascii="Times New Roman" w:hAnsi="Times New Roman" w:cs="Times New Roman"/>
          <w:b w:val="0"/>
          <w:sz w:val="28"/>
          <w:szCs w:val="28"/>
        </w:rPr>
        <w:t xml:space="preserve">изложить в </w:t>
      </w:r>
      <w:r w:rsidR="003A4E1B">
        <w:rPr>
          <w:rFonts w:ascii="Times New Roman" w:hAnsi="Times New Roman" w:cs="Times New Roman"/>
          <w:b w:val="0"/>
          <w:sz w:val="28"/>
          <w:szCs w:val="28"/>
        </w:rPr>
        <w:t>следующей редакции:</w:t>
      </w:r>
    </w:p>
    <w:tbl>
      <w:tblPr>
        <w:tblW w:w="10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"/>
        <w:gridCol w:w="496"/>
        <w:gridCol w:w="5016"/>
        <w:gridCol w:w="3554"/>
        <w:gridCol w:w="505"/>
      </w:tblGrid>
      <w:tr w:rsidR="00F30AAB" w:rsidRPr="006A640E" w:rsidTr="00680FEA">
        <w:trPr>
          <w:trHeight w:val="273"/>
        </w:trPr>
        <w:tc>
          <w:tcPr>
            <w:tcW w:w="44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30AAB" w:rsidRPr="00F30AAB" w:rsidRDefault="00F30AAB" w:rsidP="00F30AAB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F30AA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lastRenderedPageBreak/>
              <w:t>«</w:t>
            </w:r>
          </w:p>
        </w:tc>
        <w:tc>
          <w:tcPr>
            <w:tcW w:w="496" w:type="dxa"/>
            <w:vMerge w:val="restart"/>
          </w:tcPr>
          <w:p w:rsidR="00F30AAB" w:rsidRPr="00F30AAB" w:rsidRDefault="00F30AAB" w:rsidP="00F30AAB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3</w:t>
            </w:r>
            <w:r w:rsidRPr="00F30AA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. </w:t>
            </w:r>
          </w:p>
        </w:tc>
        <w:tc>
          <w:tcPr>
            <w:tcW w:w="5016" w:type="dxa"/>
            <w:vMerge w:val="restart"/>
            <w:shd w:val="clear" w:color="auto" w:fill="auto"/>
          </w:tcPr>
          <w:p w:rsidR="00F30AAB" w:rsidRDefault="00680FEA" w:rsidP="00680FE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80FEA">
              <w:rPr>
                <w:rFonts w:ascii="Times New Roman" w:hAnsi="Times New Roman" w:cs="Times New Roman"/>
                <w:b w:val="0"/>
                <w:sz w:val="28"/>
                <w:szCs w:val="28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554" w:type="dxa"/>
            <w:vMerge w:val="restart"/>
            <w:shd w:val="clear" w:color="auto" w:fill="auto"/>
          </w:tcPr>
          <w:p w:rsidR="00F30AAB" w:rsidRDefault="00F30AAB" w:rsidP="00F30AA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="00680FEA">
              <w:rPr>
                <w:rFonts w:ascii="Times New Roman" w:hAnsi="Times New Roman" w:cs="Times New Roman"/>
                <w:b w:val="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некоторые инфекционные и паразитарные болезни</w:t>
            </w:r>
          </w:p>
        </w:tc>
        <w:tc>
          <w:tcPr>
            <w:tcW w:w="50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30AAB" w:rsidRPr="00F30AAB" w:rsidRDefault="00F30AAB" w:rsidP="00680F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</w:tr>
      <w:tr w:rsidR="00F30AAB" w:rsidRPr="006A640E" w:rsidTr="00680FEA">
        <w:trPr>
          <w:trHeight w:val="273"/>
        </w:trPr>
        <w:tc>
          <w:tcPr>
            <w:tcW w:w="44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30AAB" w:rsidRPr="00F30AAB" w:rsidRDefault="00F30AAB" w:rsidP="00B11EE9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496" w:type="dxa"/>
            <w:vMerge/>
          </w:tcPr>
          <w:p w:rsidR="00F30AAB" w:rsidRPr="00F30AAB" w:rsidRDefault="00F30AAB" w:rsidP="00B11EE9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5016" w:type="dxa"/>
            <w:vMerge/>
            <w:shd w:val="clear" w:color="auto" w:fill="auto"/>
          </w:tcPr>
          <w:p w:rsidR="00F30AAB" w:rsidRPr="00F30AAB" w:rsidRDefault="00F30AAB" w:rsidP="00B11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4" w:type="dxa"/>
            <w:vMerge/>
            <w:shd w:val="clear" w:color="auto" w:fill="auto"/>
          </w:tcPr>
          <w:p w:rsidR="00F30AAB" w:rsidRPr="00F30AAB" w:rsidRDefault="00F30AAB" w:rsidP="00B11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30AAB" w:rsidRDefault="00F30AAB" w:rsidP="00680F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680FEA" w:rsidRDefault="00680FEA" w:rsidP="00680F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680FEA" w:rsidRDefault="00680FEA" w:rsidP="00680F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F30AAB" w:rsidRPr="00F30AAB" w:rsidRDefault="00F30AAB" w:rsidP="00680FE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F30AA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».</w:t>
            </w:r>
          </w:p>
        </w:tc>
      </w:tr>
    </w:tbl>
    <w:p w:rsidR="0049438B" w:rsidRDefault="0049438B" w:rsidP="004223D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80FEA" w:rsidRDefault="00680FEA" w:rsidP="004223D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80FEA" w:rsidRDefault="00680FEA" w:rsidP="004223D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223D6" w:rsidRDefault="004D2F21" w:rsidP="004223D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Министр</w:t>
      </w:r>
      <w:r w:rsidRPr="004D2F2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</w:t>
      </w:r>
      <w:r w:rsidR="00F30AAB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>К.В. Хальзов</w:t>
      </w:r>
    </w:p>
    <w:p w:rsidR="0064410E" w:rsidRDefault="0064410E" w:rsidP="004223D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D2F21" w:rsidRDefault="004D2F21" w:rsidP="004223D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4410E" w:rsidRDefault="0064410E" w:rsidP="004223D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4410E" w:rsidRDefault="0064410E" w:rsidP="004223D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4410E" w:rsidRDefault="0064410E" w:rsidP="004223D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4410E" w:rsidRDefault="0064410E" w:rsidP="004223D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4410E" w:rsidRDefault="0064410E" w:rsidP="004223D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4410E" w:rsidRDefault="0064410E" w:rsidP="004223D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4410E" w:rsidRDefault="0064410E" w:rsidP="004223D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4410E" w:rsidRDefault="0064410E" w:rsidP="004223D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4410E" w:rsidRDefault="0064410E" w:rsidP="004223D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4410E" w:rsidRDefault="0064410E" w:rsidP="004223D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4410E" w:rsidRDefault="0064410E" w:rsidP="004223D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4410E" w:rsidRDefault="0064410E" w:rsidP="004223D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4410E" w:rsidRDefault="0064410E" w:rsidP="004223D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4410E" w:rsidRDefault="0064410E" w:rsidP="004223D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4410E" w:rsidRDefault="0064410E" w:rsidP="004223D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4410E" w:rsidRDefault="0064410E" w:rsidP="004223D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4410E" w:rsidRDefault="0064410E" w:rsidP="004223D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4410E" w:rsidRDefault="0064410E" w:rsidP="004223D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4410E" w:rsidRDefault="0064410E" w:rsidP="004223D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4410E" w:rsidRDefault="0064410E" w:rsidP="004223D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4410E" w:rsidRDefault="0064410E" w:rsidP="004223D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4410E" w:rsidRDefault="0064410E" w:rsidP="004223D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4410E" w:rsidRDefault="0064410E" w:rsidP="004223D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4410E" w:rsidRDefault="0064410E" w:rsidP="004223D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4410E" w:rsidRDefault="0064410E" w:rsidP="004223D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4410E" w:rsidRDefault="0064410E" w:rsidP="004223D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4410E" w:rsidRDefault="0064410E" w:rsidP="004223D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4410E" w:rsidRDefault="0064410E" w:rsidP="004223D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4410E" w:rsidRDefault="0064410E" w:rsidP="004223D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4410E" w:rsidRDefault="0064410E" w:rsidP="004223D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223D6" w:rsidRDefault="004223D6" w:rsidP="00422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П.И. Точиева</w:t>
      </w:r>
    </w:p>
    <w:p w:rsidR="00EE7E21" w:rsidRDefault="004223D6" w:rsidP="0064410E">
      <w:r>
        <w:rPr>
          <w:rFonts w:ascii="Times New Roman" w:hAnsi="Times New Roman" w:cs="Times New Roman"/>
          <w:sz w:val="20"/>
          <w:szCs w:val="20"/>
        </w:rPr>
        <w:t>(383) </w:t>
      </w:r>
      <w:r w:rsidRPr="00646416">
        <w:rPr>
          <w:rFonts w:ascii="Times New Roman" w:hAnsi="Times New Roman" w:cs="Times New Roman"/>
          <w:sz w:val="20"/>
          <w:szCs w:val="20"/>
        </w:rPr>
        <w:t>238</w:t>
      </w:r>
      <w:r>
        <w:rPr>
          <w:rFonts w:ascii="Times New Roman" w:hAnsi="Times New Roman" w:cs="Times New Roman"/>
          <w:sz w:val="20"/>
          <w:szCs w:val="20"/>
        </w:rPr>
        <w:t> 62 46</w:t>
      </w:r>
    </w:p>
    <w:sectPr w:rsidR="00EE7E21" w:rsidSect="00BB1440">
      <w:headerReference w:type="default" r:id="rId7"/>
      <w:pgSz w:w="11907" w:h="16839" w:code="9"/>
      <w:pgMar w:top="1134" w:right="567" w:bottom="1134" w:left="1418" w:header="170" w:footer="6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83D" w:rsidRDefault="0030483D" w:rsidP="00BB1440">
      <w:pPr>
        <w:spacing w:after="0" w:line="240" w:lineRule="auto"/>
      </w:pPr>
      <w:r>
        <w:separator/>
      </w:r>
    </w:p>
  </w:endnote>
  <w:endnote w:type="continuationSeparator" w:id="0">
    <w:p w:rsidR="0030483D" w:rsidRDefault="0030483D" w:rsidP="00BB1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83D" w:rsidRDefault="0030483D" w:rsidP="00BB1440">
      <w:pPr>
        <w:spacing w:after="0" w:line="240" w:lineRule="auto"/>
      </w:pPr>
      <w:r>
        <w:separator/>
      </w:r>
    </w:p>
  </w:footnote>
  <w:footnote w:type="continuationSeparator" w:id="0">
    <w:p w:rsidR="0030483D" w:rsidRDefault="0030483D" w:rsidP="00BB1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2390571"/>
      <w:docPartObj>
        <w:docPartGallery w:val="Page Numbers (Top of Page)"/>
        <w:docPartUnique/>
      </w:docPartObj>
    </w:sdtPr>
    <w:sdtEndPr/>
    <w:sdtContent>
      <w:p w:rsidR="00BB1440" w:rsidRDefault="00BB1440">
        <w:pPr>
          <w:pStyle w:val="a4"/>
          <w:jc w:val="center"/>
        </w:pPr>
      </w:p>
      <w:p w:rsidR="00BB1440" w:rsidRDefault="00BB144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0FEA">
          <w:rPr>
            <w:noProof/>
          </w:rPr>
          <w:t>2</w:t>
        </w:r>
        <w:r>
          <w:fldChar w:fldCharType="end"/>
        </w:r>
      </w:p>
    </w:sdtContent>
  </w:sdt>
  <w:p w:rsidR="00BB1440" w:rsidRDefault="00BB144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023"/>
    <w:rsid w:val="00001023"/>
    <w:rsid w:val="0002641E"/>
    <w:rsid w:val="000D7317"/>
    <w:rsid w:val="001328D1"/>
    <w:rsid w:val="00173B1E"/>
    <w:rsid w:val="0018100E"/>
    <w:rsid w:val="001F7AB3"/>
    <w:rsid w:val="002B43A5"/>
    <w:rsid w:val="0030483D"/>
    <w:rsid w:val="0035343A"/>
    <w:rsid w:val="003A4E1B"/>
    <w:rsid w:val="004223D6"/>
    <w:rsid w:val="0049438B"/>
    <w:rsid w:val="004D2F21"/>
    <w:rsid w:val="005A642E"/>
    <w:rsid w:val="005B79A8"/>
    <w:rsid w:val="0064410E"/>
    <w:rsid w:val="006630FB"/>
    <w:rsid w:val="00670209"/>
    <w:rsid w:val="00680FEA"/>
    <w:rsid w:val="006C2F16"/>
    <w:rsid w:val="007572EC"/>
    <w:rsid w:val="007C73D7"/>
    <w:rsid w:val="008520C2"/>
    <w:rsid w:val="00876176"/>
    <w:rsid w:val="00890BFF"/>
    <w:rsid w:val="009267DA"/>
    <w:rsid w:val="009B2E83"/>
    <w:rsid w:val="009B57C8"/>
    <w:rsid w:val="009E38C9"/>
    <w:rsid w:val="009F1AE5"/>
    <w:rsid w:val="00BB1440"/>
    <w:rsid w:val="00BE5A13"/>
    <w:rsid w:val="00C12266"/>
    <w:rsid w:val="00CD06BD"/>
    <w:rsid w:val="00DA6C99"/>
    <w:rsid w:val="00DD7649"/>
    <w:rsid w:val="00E06364"/>
    <w:rsid w:val="00E26E7C"/>
    <w:rsid w:val="00EC53BC"/>
    <w:rsid w:val="00EE7E21"/>
    <w:rsid w:val="00F004F7"/>
    <w:rsid w:val="00F30AAB"/>
    <w:rsid w:val="00F439AE"/>
    <w:rsid w:val="00FE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2CBAB"/>
  <w15:chartTrackingRefBased/>
  <w15:docId w15:val="{AD43C338-C19F-4C34-ABA0-222B5F68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02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010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422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1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1440"/>
  </w:style>
  <w:style w:type="paragraph" w:styleId="a6">
    <w:name w:val="footer"/>
    <w:basedOn w:val="a"/>
    <w:link w:val="a7"/>
    <w:uiPriority w:val="99"/>
    <w:unhideWhenUsed/>
    <w:rsid w:val="00BB1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1440"/>
  </w:style>
  <w:style w:type="paragraph" w:styleId="a8">
    <w:name w:val="Balloon Text"/>
    <w:basedOn w:val="a"/>
    <w:link w:val="a9"/>
    <w:uiPriority w:val="99"/>
    <w:semiHidden/>
    <w:unhideWhenUsed/>
    <w:rsid w:val="00CD0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D06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Точиева Петимат Исаевна</cp:lastModifiedBy>
  <cp:revision>11</cp:revision>
  <cp:lastPrinted>2023-04-20T06:43:00Z</cp:lastPrinted>
  <dcterms:created xsi:type="dcterms:W3CDTF">2023-04-17T07:55:00Z</dcterms:created>
  <dcterms:modified xsi:type="dcterms:W3CDTF">2023-04-25T05:39:00Z</dcterms:modified>
</cp:coreProperties>
</file>