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постановления Правительства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 CYR" w:hAnsi="Times New Roman CYR" w:cs="Times New Roman"/>
          <w:sz w:val="28"/>
          <w:szCs w:val="28"/>
        </w:rPr>
      </w:pPr>
      <w:r>
        <w:rPr>
          <w:rFonts w:ascii="Times New Roman CYR" w:hAnsi="Times New Roman CYR" w:cs="Times New Roman"/>
          <w:sz w:val="28"/>
          <w:szCs w:val="28"/>
        </w:rPr>
        <w:t xml:space="preserve">О внесении изменени</w:t>
      </w:r>
      <w:r>
        <w:rPr>
          <w:rFonts w:ascii="Times New Roman CYR" w:hAnsi="Times New Roman CYR" w:cs="Times New Roman"/>
          <w:sz w:val="28"/>
          <w:szCs w:val="28"/>
        </w:rPr>
        <w:t xml:space="preserve">я в постановление Правительства Новосибирской области от 20.02.2015 № 68-п</w:t>
      </w:r>
      <w:r>
        <w:rPr>
          <w:rFonts w:ascii="Times New Roman CYR" w:hAnsi="Times New Roman CYR" w:cs="Times New Roman"/>
          <w:sz w:val="28"/>
          <w:szCs w:val="28"/>
        </w:rPr>
      </w:r>
      <w:r>
        <w:rPr>
          <w:rFonts w:ascii="Times New Roman CYR" w:hAnsi="Times New Roman CYR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 CYR" w:hAnsi="Times New Roman CYR" w:cs="Times New Roman"/>
          <w:sz w:val="28"/>
          <w:szCs w:val="28"/>
        </w:rPr>
      </w:pPr>
      <w:r>
        <w:rPr>
          <w:rFonts w:ascii="Times New Roman CYR" w:hAnsi="Times New Roman CYR" w:cs="Times New Roman"/>
          <w:sz w:val="28"/>
          <w:szCs w:val="28"/>
        </w:rPr>
      </w:r>
      <w:r>
        <w:rPr>
          <w:rFonts w:ascii="Times New Roman CYR" w:hAnsi="Times New Roman CYR" w:cs="Times New Roman"/>
          <w:sz w:val="28"/>
          <w:szCs w:val="28"/>
        </w:rPr>
      </w:r>
      <w:r>
        <w:rPr>
          <w:rFonts w:ascii="Times New Roman CYR" w:hAnsi="Times New Roman CYR" w:cs="Times New Roman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 CYR" w:hAnsi="Times New Roman CYR" w:cs="Times New Roman"/>
          <w:sz w:val="28"/>
          <w:szCs w:val="28"/>
        </w:rPr>
      </w:pPr>
      <w:r>
        <w:rPr>
          <w:rFonts w:ascii="Times New Roman CYR" w:hAnsi="Times New Roman CYR" w:cs="Times New Roman"/>
          <w:sz w:val="28"/>
          <w:szCs w:val="28"/>
        </w:rPr>
        <w:t xml:space="preserve">Правительство Новосибирской области </w:t>
      </w:r>
      <w:r>
        <w:rPr>
          <w:rFonts w:ascii="Times New Roman CYR" w:hAnsi="Times New Roman CYR" w:cs="Times New Roman"/>
          <w:b/>
          <w:sz w:val="28"/>
          <w:szCs w:val="28"/>
        </w:rPr>
        <w:t xml:space="preserve">п</w:t>
      </w:r>
      <w:r>
        <w:rPr>
          <w:rFonts w:ascii="Times New Roman CYR" w:hAnsi="Times New Roman CYR" w:cs="Times New Roman"/>
          <w:b/>
          <w:sz w:val="28"/>
          <w:szCs w:val="28"/>
        </w:rPr>
        <w:t xml:space="preserve"> о с т а н о в л я е т:</w:t>
      </w:r>
      <w:r>
        <w:rPr>
          <w:rFonts w:ascii="Times New Roman CYR" w:hAnsi="Times New Roman CYR" w:cs="Times New Roman"/>
          <w:sz w:val="28"/>
          <w:szCs w:val="28"/>
        </w:rPr>
      </w:r>
      <w:r>
        <w:rPr>
          <w:rFonts w:ascii="Times New Roman CYR" w:hAnsi="Times New Roman CYR" w:cs="Times New Roman"/>
          <w:sz w:val="28"/>
          <w:szCs w:val="28"/>
        </w:rPr>
      </w:r>
    </w:p>
    <w:p>
      <w:pPr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Внести в постановление Правительства Новосибирской области от 20.02.2015 № 68-п «Об утверждении государственной программы Новосибирской области «Стимулирование развития жилищного строительства 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Новосибирской области» следующее изменение: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Порядке предоставления из областного бюджета Новосибирской области субсидий юридическим лицам (за исключением государственных (муниципальных) учреждений) на финансовое обеспечение реализации инфраструктурных проектов, источником фина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нсового обеспечения расходов на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реализацию которых являются бюджетные кредиты из федерального бюджета: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подпункт 11 пункта 10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shd w:val="clear" w:color="auto" w:fill="auto"/>
        <w:tabs>
          <w:tab w:val="left" w:pos="1209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en-US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en-US"/>
        </w:rPr>
        <w:t xml:space="preserve">«11)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en-US"/>
        </w:rPr>
        <w:t xml:space="preserve">копии документов, подтверждающих права владения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en-US"/>
        </w:rPr>
        <w:t xml:space="preserve"> земельными участками, и (или)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копия договора о комплексном развитии территории,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en-US"/>
        </w:rPr>
        <w:t xml:space="preserve"> или копия решения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о комплексном развитии территории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(в случае реализации такого решения оператором комплексного развития территории) необходимые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en-US"/>
        </w:rPr>
        <w:t xml:space="preserve"> для реализации проекта жилищного строительства в рамках реализации инфраструктурного проекта;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en-US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en-US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en-US"/>
        </w:rPr>
      </w:r>
    </w:p>
    <w:p>
      <w:pPr>
        <w:ind w:left="0" w:right="0" w:firstLine="992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jc w:val="both"/>
        <w:spacing w:after="0" w:line="240" w:lineRule="auto"/>
        <w:rPr>
          <w:rFonts w:ascii="Times New Roman CYR" w:hAnsi="Times New Roman CYR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 CYR" w:hAnsi="Times New Roman CYR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 CYR" w:hAnsi="Times New Roman CYR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 CYR" w:hAnsi="Times New Roman CYR" w:eastAsia="Times New Roman" w:cs="Times New Roman"/>
          <w:sz w:val="28"/>
          <w:szCs w:val="28"/>
          <w:highlight w:val="none"/>
          <w:lang w:eastAsia="ru-RU"/>
        </w:rPr>
      </w:r>
    </w:p>
    <w:p>
      <w:pPr>
        <w:jc w:val="both"/>
        <w:spacing w:after="0" w:line="240" w:lineRule="auto"/>
        <w:rPr>
          <w:rFonts w:ascii="Times New Roman CYR" w:hAnsi="Times New Roman CYR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 CYR" w:hAnsi="Times New Roman CYR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 CYR" w:hAnsi="Times New Roman CYR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 CYR" w:hAnsi="Times New Roman CYR" w:eastAsia="Times New Roman" w:cs="Times New Roman"/>
          <w:sz w:val="28"/>
          <w:szCs w:val="28"/>
          <w:highlight w:val="none"/>
          <w:lang w:eastAsia="ru-RU"/>
        </w:rPr>
      </w:r>
    </w:p>
    <w:p>
      <w:pPr>
        <w:jc w:val="both"/>
        <w:spacing w:after="0" w:line="240" w:lineRule="auto"/>
        <w:rPr>
          <w:rFonts w:ascii="Times New Roman CYR" w:hAnsi="Times New Roman CYR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 CYR" w:hAnsi="Times New Roman CYR" w:eastAsia="Times New Roman" w:cs="Times New Roman"/>
          <w:sz w:val="28"/>
          <w:szCs w:val="28"/>
          <w:lang w:eastAsia="ru-RU"/>
        </w:rPr>
        <w:t xml:space="preserve">Губернатор Новосибирской области </w:t>
      </w:r>
      <w:r>
        <w:rPr>
          <w:rFonts w:ascii="Times New Roman CYR" w:hAnsi="Times New Roman CYR" w:eastAsia="Times New Roman" w:cs="Times New Roman"/>
          <w:sz w:val="28"/>
          <w:szCs w:val="28"/>
          <w:lang w:eastAsia="ru-RU"/>
        </w:rPr>
        <w:tab/>
      </w:r>
      <w:r>
        <w:rPr>
          <w:rFonts w:ascii="Times New Roman CYR" w:hAnsi="Times New Roman CYR" w:eastAsia="Times New Roman" w:cs="Times New Roman"/>
          <w:sz w:val="28"/>
          <w:szCs w:val="28"/>
          <w:lang w:eastAsia="ru-RU"/>
        </w:rPr>
        <w:tab/>
        <w:t xml:space="preserve">                                А.А. Травников</w:t>
      </w:r>
      <w:r>
        <w:rPr>
          <w:rFonts w:ascii="Times New Roman CYR" w:hAnsi="Times New Roman CYR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 CYR" w:hAnsi="Times New Roman CYR" w:eastAsia="Times New Roman" w:cs="Times New Roman"/>
          <w:sz w:val="28"/>
          <w:szCs w:val="28"/>
          <w:highlight w:val="none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А.В. Колмаков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228 64 00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6"/>
      <w:jc w:val="center"/>
      <w:rPr>
        <w:rFonts w:ascii="Times New Roman" w:hAnsi="Times New Roman" w:cs="Times New Roman"/>
        <w:sz w:val="20"/>
        <w:szCs w:val="20"/>
      </w:rPr>
    </w:pPr>
    <w:fldSimple w:instr="PAGE \* MERGEFORMAT">
      <w:r>
        <w:rPr>
          <w:rFonts w:ascii="Times New Roman" w:hAnsi="Times New Roman" w:eastAsia="Times New Roman" w:cs="Times New Roman"/>
          <w:sz w:val="20"/>
          <w:szCs w:val="20"/>
        </w:rPr>
        <w:t xml:space="preserve">1</w:t>
      </w:r>
    </w:fldSimple>
    <w:r>
      <w:rPr>
        <w:rFonts w:ascii="Times New Roman" w:hAnsi="Times New Roman" w:eastAsia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</w:p>
  <w:p>
    <w:pPr>
      <w:pStyle w:val="72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ascii="Times New Roman" w:hAnsi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6"/>
    <w:next w:val="876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7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6"/>
    <w:next w:val="876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7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6"/>
    <w:next w:val="876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7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6"/>
    <w:next w:val="876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7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6"/>
    <w:next w:val="876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7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6"/>
    <w:next w:val="876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7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6"/>
    <w:next w:val="876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7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6"/>
    <w:next w:val="876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7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6"/>
    <w:next w:val="876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7"/>
    <w:link w:val="715"/>
    <w:uiPriority w:val="9"/>
    <w:rPr>
      <w:rFonts w:ascii="Arial" w:hAnsi="Arial" w:eastAsia="Arial" w:cs="Arial"/>
      <w:i/>
      <w:iCs/>
      <w:sz w:val="21"/>
      <w:szCs w:val="21"/>
    </w:rPr>
  </w:style>
  <w:style w:type="paragraph" w:styleId="717">
    <w:name w:val="No Spacing"/>
    <w:uiPriority w:val="1"/>
    <w:qFormat/>
    <w:pPr>
      <w:spacing w:before="0" w:after="0" w:line="240" w:lineRule="auto"/>
    </w:pPr>
  </w:style>
  <w:style w:type="paragraph" w:styleId="718">
    <w:name w:val="Title"/>
    <w:basedOn w:val="876"/>
    <w:next w:val="876"/>
    <w:link w:val="7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9">
    <w:name w:val="Title Char"/>
    <w:basedOn w:val="877"/>
    <w:link w:val="718"/>
    <w:uiPriority w:val="10"/>
    <w:rPr>
      <w:sz w:val="48"/>
      <w:szCs w:val="48"/>
    </w:rPr>
  </w:style>
  <w:style w:type="paragraph" w:styleId="720">
    <w:name w:val="Subtitle"/>
    <w:basedOn w:val="876"/>
    <w:next w:val="876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7"/>
    <w:link w:val="720"/>
    <w:uiPriority w:val="11"/>
    <w:rPr>
      <w:sz w:val="24"/>
      <w:szCs w:val="24"/>
    </w:rPr>
  </w:style>
  <w:style w:type="paragraph" w:styleId="722">
    <w:name w:val="Quote"/>
    <w:basedOn w:val="876"/>
    <w:next w:val="876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6"/>
    <w:next w:val="876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6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7"/>
    <w:link w:val="726"/>
    <w:uiPriority w:val="99"/>
  </w:style>
  <w:style w:type="paragraph" w:styleId="728">
    <w:name w:val="Footer"/>
    <w:basedOn w:val="876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7"/>
    <w:link w:val="728"/>
    <w:uiPriority w:val="99"/>
  </w:style>
  <w:style w:type="paragraph" w:styleId="730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basedOn w:val="87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6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7"/>
    <w:uiPriority w:val="99"/>
    <w:unhideWhenUsed/>
    <w:rPr>
      <w:vertAlign w:val="superscript"/>
    </w:rPr>
  </w:style>
  <w:style w:type="paragraph" w:styleId="862">
    <w:name w:val="endnote text"/>
    <w:basedOn w:val="876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7"/>
    <w:uiPriority w:val="99"/>
    <w:semiHidden/>
    <w:unhideWhenUsed/>
    <w:rPr>
      <w:vertAlign w:val="superscript"/>
    </w:rPr>
  </w:style>
  <w:style w:type="paragraph" w:styleId="865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6"/>
    <w:next w:val="876"/>
    <w:uiPriority w:val="99"/>
    <w:unhideWhenUsed/>
    <w:pPr>
      <w:spacing w:after="0" w:afterAutospacing="0"/>
    </w:pPr>
  </w:style>
  <w:style w:type="paragraph" w:styleId="876" w:default="1">
    <w:name w:val="Normal"/>
    <w:qFormat/>
  </w:style>
  <w:style w:type="character" w:styleId="877" w:default="1">
    <w:name w:val="Default Paragraph Font"/>
    <w:uiPriority w:val="1"/>
    <w:semiHidden/>
    <w:unhideWhenUsed/>
  </w:style>
  <w:style w:type="table" w:styleId="87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9" w:default="1">
    <w:name w:val="No List"/>
    <w:uiPriority w:val="99"/>
    <w:semiHidden/>
    <w:unhideWhenUsed/>
  </w:style>
  <w:style w:type="paragraph" w:styleId="880">
    <w:name w:val="List Paragraph"/>
    <w:basedOn w:val="876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Касатеева Клавдия Сергеевна</dc:creator>
  <cp:revision>24</cp:revision>
  <dcterms:created xsi:type="dcterms:W3CDTF">2022-01-28T08:02:00Z</dcterms:created>
  <dcterms:modified xsi:type="dcterms:W3CDTF">2024-06-06T03:59:51Z</dcterms:modified>
</cp:coreProperties>
</file>