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DF" w:rsidRPr="00577D09" w:rsidRDefault="007F5ADF" w:rsidP="007F5AD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C0509" w:rsidRPr="00577D09">
        <w:rPr>
          <w:rFonts w:ascii="Times New Roman" w:hAnsi="Times New Roman" w:cs="Times New Roman"/>
          <w:sz w:val="28"/>
          <w:szCs w:val="28"/>
        </w:rPr>
        <w:t>9</w:t>
      </w:r>
    </w:p>
    <w:p w:rsidR="007F5ADF" w:rsidRPr="00424546" w:rsidRDefault="007F5ADF" w:rsidP="007F5AD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к </w:t>
      </w:r>
      <w:r w:rsidR="001A0774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24546">
        <w:rPr>
          <w:rFonts w:ascii="Times New Roman" w:hAnsi="Times New Roman" w:cs="Times New Roman"/>
          <w:sz w:val="28"/>
          <w:szCs w:val="28"/>
        </w:rPr>
        <w:t>постановлени</w:t>
      </w:r>
      <w:r w:rsidR="001A0774">
        <w:rPr>
          <w:rFonts w:ascii="Times New Roman" w:hAnsi="Times New Roman" w:cs="Times New Roman"/>
          <w:sz w:val="28"/>
          <w:szCs w:val="28"/>
        </w:rPr>
        <w:t>я</w:t>
      </w:r>
      <w:r w:rsidRPr="00424546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1A0774">
        <w:rPr>
          <w:rFonts w:ascii="Times New Roman" w:hAnsi="Times New Roman" w:cs="Times New Roman"/>
          <w:sz w:val="28"/>
          <w:szCs w:val="28"/>
        </w:rPr>
        <w:t xml:space="preserve"> </w:t>
      </w:r>
      <w:r w:rsidRPr="0042454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5ADF" w:rsidRPr="00424546" w:rsidRDefault="007F5ADF" w:rsidP="007F5AD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5ADF" w:rsidRPr="00424546" w:rsidRDefault="007F5ADF" w:rsidP="007F5AD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5ADF" w:rsidRPr="00424546" w:rsidRDefault="007F5ADF" w:rsidP="007F5AD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4245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7F5ADF" w:rsidRPr="00424546" w:rsidRDefault="007F5ADF" w:rsidP="007F5AD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8B604C" w:rsidRDefault="008B604C" w:rsidP="004A71F3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</w:rPr>
      </w:pPr>
    </w:p>
    <w:p w:rsidR="008B604C" w:rsidRDefault="008B604C" w:rsidP="004A71F3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</w:rPr>
      </w:pPr>
    </w:p>
    <w:p w:rsidR="008B604C" w:rsidRPr="006C393D" w:rsidRDefault="008B604C" w:rsidP="004A71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6C393D">
        <w:rPr>
          <w:rFonts w:ascii="Times New Roman" w:hAnsi="Times New Roman"/>
          <w:b/>
          <w:sz w:val="28"/>
        </w:rPr>
        <w:t>ПОРЯДОК</w:t>
      </w:r>
    </w:p>
    <w:p w:rsidR="008B604C" w:rsidRPr="008B604C" w:rsidRDefault="008B604C" w:rsidP="004A71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6C393D">
        <w:rPr>
          <w:rFonts w:ascii="Times New Roman" w:hAnsi="Times New Roman"/>
          <w:b/>
          <w:sz w:val="28"/>
        </w:rPr>
        <w:t xml:space="preserve">предоставления и распределения из областного бюджета Новосибирской области </w:t>
      </w:r>
      <w:r w:rsidR="0019406E" w:rsidRPr="0019406E">
        <w:rPr>
          <w:rFonts w:ascii="Times New Roman" w:hAnsi="Times New Roman"/>
          <w:b/>
          <w:sz w:val="28"/>
        </w:rPr>
        <w:t>бюджетам муниципальных образований Новосибирской области</w:t>
      </w:r>
      <w:r w:rsidRPr="006C393D">
        <w:rPr>
          <w:rFonts w:ascii="Times New Roman" w:hAnsi="Times New Roman"/>
          <w:b/>
          <w:sz w:val="28"/>
        </w:rPr>
        <w:t xml:space="preserve"> субсиди</w:t>
      </w:r>
      <w:r w:rsidR="0019406E">
        <w:rPr>
          <w:rFonts w:ascii="Times New Roman" w:hAnsi="Times New Roman"/>
          <w:b/>
          <w:sz w:val="28"/>
        </w:rPr>
        <w:t>й</w:t>
      </w:r>
      <w:r w:rsidRPr="006C393D">
        <w:rPr>
          <w:rFonts w:ascii="Times New Roman" w:hAnsi="Times New Roman"/>
          <w:b/>
          <w:sz w:val="28"/>
        </w:rPr>
        <w:t xml:space="preserve"> на реализацию мероприятий</w:t>
      </w:r>
      <w:r w:rsidR="00DB14E1" w:rsidRPr="006C393D">
        <w:t xml:space="preserve"> </w:t>
      </w:r>
      <w:r w:rsidRPr="006C393D">
        <w:rPr>
          <w:rFonts w:ascii="Times New Roman" w:hAnsi="Times New Roman"/>
          <w:b/>
          <w:sz w:val="28"/>
        </w:rPr>
        <w:t>государственной программы Новосибирской области «Культура Новосибирской области»</w:t>
      </w:r>
      <w:r w:rsidR="0019406E" w:rsidRPr="0019406E">
        <w:rPr>
          <w:rFonts w:ascii="Times New Roman" w:hAnsi="Times New Roman"/>
          <w:b/>
          <w:sz w:val="28"/>
        </w:rPr>
        <w:t xml:space="preserve"> </w:t>
      </w:r>
      <w:r w:rsidR="0019406E" w:rsidRPr="006C393D">
        <w:rPr>
          <w:rFonts w:ascii="Times New Roman" w:hAnsi="Times New Roman"/>
          <w:b/>
          <w:sz w:val="28"/>
        </w:rPr>
        <w:t>по поддержке отрасли культуры</w:t>
      </w:r>
    </w:p>
    <w:p w:rsidR="00A36858" w:rsidRPr="00204AC9" w:rsidRDefault="00A36858" w:rsidP="00577D09">
      <w:pPr>
        <w:pStyle w:val="a3"/>
      </w:pPr>
    </w:p>
    <w:p w:rsidR="009D63E1" w:rsidRPr="00204AC9" w:rsidRDefault="009D63E1" w:rsidP="00577D09">
      <w:pPr>
        <w:pStyle w:val="a3"/>
      </w:pPr>
    </w:p>
    <w:p w:rsidR="00C24468" w:rsidRPr="002270BB" w:rsidRDefault="0019406E" w:rsidP="00577D09">
      <w:pPr>
        <w:pStyle w:val="a3"/>
      </w:pPr>
      <w:r w:rsidRPr="002270BB">
        <w:rPr>
          <w:lang w:val="en-US"/>
        </w:rPr>
        <w:t>I</w:t>
      </w:r>
      <w:r w:rsidRPr="002270BB">
        <w:t>.</w:t>
      </w:r>
      <w:r w:rsidRPr="002270BB">
        <w:rPr>
          <w:lang w:val="en-US"/>
        </w:rPr>
        <w:t> </w:t>
      </w:r>
      <w:r w:rsidR="008B604C" w:rsidRPr="002270BB">
        <w:t>Общие положения</w:t>
      </w:r>
    </w:p>
    <w:p w:rsidR="00C24468" w:rsidRDefault="00C24468" w:rsidP="00577D09">
      <w:pPr>
        <w:pStyle w:val="a3"/>
      </w:pPr>
    </w:p>
    <w:p w:rsidR="00757164" w:rsidRDefault="00BB2524" w:rsidP="00577D09">
      <w:pPr>
        <w:pStyle w:val="a3"/>
      </w:pPr>
      <w:r>
        <w:t>1</w:t>
      </w:r>
      <w:r w:rsidR="00757164">
        <w:t>.</w:t>
      </w:r>
      <w:r w:rsidR="009C234A">
        <w:t> </w:t>
      </w:r>
      <w:r w:rsidR="00757164">
        <w:t xml:space="preserve">Настоящий порядок предоставления и </w:t>
      </w:r>
      <w:r w:rsidR="00B32C83">
        <w:t>распределения</w:t>
      </w:r>
      <w:r w:rsidR="00757164">
        <w:t xml:space="preserve"> из областного бюджета </w:t>
      </w:r>
      <w:r w:rsidR="00B32C83" w:rsidRPr="00B32C83">
        <w:t>Новосибирской области</w:t>
      </w:r>
      <w:r w:rsidR="00522E46">
        <w:t xml:space="preserve"> (далее</w:t>
      </w:r>
      <w:r w:rsidR="0081317D">
        <w:t> </w:t>
      </w:r>
      <w:r w:rsidR="00522E46">
        <w:t>–</w:t>
      </w:r>
      <w:r w:rsidR="0081317D">
        <w:t> </w:t>
      </w:r>
      <w:r w:rsidR="00522E46">
        <w:t>областной бюджет)</w:t>
      </w:r>
      <w:r w:rsidR="00B32C83" w:rsidRPr="00B32C83">
        <w:t xml:space="preserve"> </w:t>
      </w:r>
      <w:r w:rsidR="00B32C83">
        <w:t xml:space="preserve">бюджетам </w:t>
      </w:r>
      <w:r w:rsidR="009C234A">
        <w:t xml:space="preserve">муниципальных образований Новосибирской области </w:t>
      </w:r>
      <w:r w:rsidR="009C234A" w:rsidRPr="0055220A">
        <w:t>(далее соответственно</w:t>
      </w:r>
      <w:r w:rsidR="0081317D">
        <w:t> </w:t>
      </w:r>
      <w:r w:rsidR="009C234A" w:rsidRPr="0055220A">
        <w:t>–</w:t>
      </w:r>
      <w:r w:rsidR="0081317D">
        <w:t> </w:t>
      </w:r>
      <w:r w:rsidR="009C234A" w:rsidRPr="0055220A">
        <w:t xml:space="preserve">муниципальные образования, </w:t>
      </w:r>
      <w:r w:rsidR="00757164" w:rsidRPr="0055220A">
        <w:t>местны</w:t>
      </w:r>
      <w:r w:rsidR="009C234A" w:rsidRPr="0055220A">
        <w:t>е</w:t>
      </w:r>
      <w:r w:rsidR="00757164" w:rsidRPr="0055220A">
        <w:t xml:space="preserve"> бюджет</w:t>
      </w:r>
      <w:r w:rsidR="009C234A" w:rsidRPr="0055220A">
        <w:t>ы)</w:t>
      </w:r>
      <w:r w:rsidR="00170FD9">
        <w:t xml:space="preserve"> субсиди</w:t>
      </w:r>
      <w:r w:rsidR="00170FD9" w:rsidRPr="00170FD9">
        <w:t>й</w:t>
      </w:r>
      <w:r w:rsidR="00757164" w:rsidRPr="0055220A">
        <w:t>,</w:t>
      </w:r>
      <w:r w:rsidR="009C268B" w:rsidRPr="009C268B">
        <w:t xml:space="preserve"> в том числе источником финансового обеспечения которых являются субсидии из федерального бюджета</w:t>
      </w:r>
      <w:r w:rsidR="009C268B">
        <w:t>,</w:t>
      </w:r>
      <w:r w:rsidR="00757164" w:rsidRPr="0055220A">
        <w:t xml:space="preserve"> на реализацию</w:t>
      </w:r>
      <w:r w:rsidR="00757164">
        <w:t xml:space="preserve"> мероприятий </w:t>
      </w:r>
      <w:r w:rsidR="00532EC5" w:rsidRPr="00204AC9">
        <w:t>государственной программы Новосибирской области</w:t>
      </w:r>
      <w:r w:rsidR="00532EC5" w:rsidRPr="00204AC9">
        <w:rPr>
          <w:b/>
        </w:rPr>
        <w:t xml:space="preserve"> </w:t>
      </w:r>
      <w:r w:rsidR="00532EC5" w:rsidRPr="00204AC9">
        <w:t>«Культура Новосибирской области»</w:t>
      </w:r>
      <w:r w:rsidR="00532EC5">
        <w:t xml:space="preserve"> (далее – государственная программа) </w:t>
      </w:r>
      <w:r w:rsidR="00C16D81" w:rsidRPr="00C16D81">
        <w:t xml:space="preserve">по поддержке отрасли культуры </w:t>
      </w:r>
      <w:r w:rsidR="00757164">
        <w:t xml:space="preserve">(далее </w:t>
      </w:r>
      <w:r w:rsidR="009C234A">
        <w:t xml:space="preserve">соответственно </w:t>
      </w:r>
      <w:r w:rsidR="00757164">
        <w:t xml:space="preserve">– </w:t>
      </w:r>
      <w:r w:rsidR="00646329">
        <w:t>с</w:t>
      </w:r>
      <w:r w:rsidR="009C234A">
        <w:t>убсиди</w:t>
      </w:r>
      <w:r w:rsidR="00204AC9">
        <w:t>я</w:t>
      </w:r>
      <w:r w:rsidR="009C234A">
        <w:t xml:space="preserve">, </w:t>
      </w:r>
      <w:r w:rsidR="00391FD3">
        <w:t>п</w:t>
      </w:r>
      <w:r w:rsidR="00757164">
        <w:t xml:space="preserve">орядок) </w:t>
      </w:r>
      <w:r w:rsidR="00B8336D">
        <w:t xml:space="preserve">разработан в соответствии </w:t>
      </w:r>
      <w:r w:rsidR="001D4BE1">
        <w:t xml:space="preserve">со статьей 139 Бюджетного кодекса Российской Федерации, постановлением Правительства Новосибирской области от 03.03.2020 № 40-п «О Правилах </w:t>
      </w:r>
      <w:r w:rsidR="001D4BE1" w:rsidRPr="001D4BE1">
        <w:t>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</w:t>
      </w:r>
      <w:r w:rsidR="001D4BE1">
        <w:t>»</w:t>
      </w:r>
      <w:r w:rsidR="00522E46">
        <w:t xml:space="preserve"> </w:t>
      </w:r>
      <w:r w:rsidR="008B604C" w:rsidRPr="00513AE1">
        <w:t>(далее – Правила)</w:t>
      </w:r>
      <w:r w:rsidR="008B604C">
        <w:t xml:space="preserve"> </w:t>
      </w:r>
      <w:r w:rsidR="00522E46">
        <w:t>и определяет процедуру</w:t>
      </w:r>
      <w:r w:rsidR="00757164">
        <w:t xml:space="preserve"> предоставления и </w:t>
      </w:r>
      <w:r w:rsidR="009C234A" w:rsidRPr="00513AE1">
        <w:t>распределения</w:t>
      </w:r>
      <w:r w:rsidR="00757164" w:rsidRPr="00513AE1">
        <w:t xml:space="preserve"> </w:t>
      </w:r>
      <w:r w:rsidR="00646329">
        <w:t>с</w:t>
      </w:r>
      <w:r w:rsidR="00757164" w:rsidRPr="00513AE1">
        <w:t>убсиди</w:t>
      </w:r>
      <w:r w:rsidR="008B604C">
        <w:t>и</w:t>
      </w:r>
      <w:r w:rsidR="00757164" w:rsidRPr="00513AE1">
        <w:t xml:space="preserve"> </w:t>
      </w:r>
      <w:r w:rsidR="009C234A" w:rsidRPr="00513AE1">
        <w:t xml:space="preserve">из областного бюджета </w:t>
      </w:r>
      <w:r w:rsidR="00757164" w:rsidRPr="00513AE1">
        <w:t>местным бюджетам.</w:t>
      </w:r>
    </w:p>
    <w:p w:rsidR="00532EC5" w:rsidRPr="00532EC5" w:rsidRDefault="00532EC5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EC5">
        <w:rPr>
          <w:rFonts w:ascii="Times New Roman" w:hAnsi="Times New Roman"/>
          <w:sz w:val="28"/>
          <w:szCs w:val="28"/>
        </w:rPr>
        <w:t>2. Целью предоставления субсидий является софинансирование затрат местных бюджетов, возникающих в результате реализации мероприятий государственной программы по следующим направлениям:</w:t>
      </w:r>
    </w:p>
    <w:p w:rsidR="00532EC5" w:rsidRDefault="00532EC5" w:rsidP="00577D09">
      <w:pPr>
        <w:pStyle w:val="a3"/>
      </w:pPr>
      <w:r>
        <w:t>1) </w:t>
      </w:r>
      <w:r w:rsidR="00FE1FBF">
        <w:t>о</w:t>
      </w:r>
      <w:r>
        <w:t>снащение образовательных учреждений в сфере культуры (</w:t>
      </w:r>
      <w:r w:rsidRPr="002F5990">
        <w:t xml:space="preserve">детских школ искусств по видам искусств, находящихся в ведении муниципальных образований в сфере культуры (далее </w:t>
      </w:r>
      <w:r>
        <w:t>–</w:t>
      </w:r>
      <w:r w:rsidRPr="002F5990">
        <w:t xml:space="preserve"> детская школа искусств)</w:t>
      </w:r>
      <w:r>
        <w:t xml:space="preserve">, </w:t>
      </w:r>
      <w:r w:rsidRPr="002F5990">
        <w:t xml:space="preserve">при реализации региональной составляющей федерального проекта </w:t>
      </w:r>
      <w:r>
        <w:t>«</w:t>
      </w:r>
      <w:r w:rsidRPr="002F5990">
        <w:t>Культурная среда</w:t>
      </w:r>
      <w:r>
        <w:t xml:space="preserve">» </w:t>
      </w:r>
      <w:r w:rsidRPr="002F5990">
        <w:t xml:space="preserve">национального проекта </w:t>
      </w:r>
      <w:r>
        <w:t>«</w:t>
      </w:r>
      <w:r w:rsidRPr="002F5990">
        <w:t>Культура</w:t>
      </w:r>
      <w:r>
        <w:t>»</w:t>
      </w:r>
      <w:r w:rsidR="00FE1FBF">
        <w:t>;</w:t>
      </w:r>
    </w:p>
    <w:p w:rsidR="00532EC5" w:rsidRDefault="00532EC5" w:rsidP="00577D09">
      <w:pPr>
        <w:pStyle w:val="a3"/>
      </w:pPr>
      <w:r>
        <w:lastRenderedPageBreak/>
        <w:t>2) </w:t>
      </w:r>
      <w:r w:rsidR="00FE1FBF">
        <w:t>п</w:t>
      </w:r>
      <w:r>
        <w:t>одключение общедоступных муниципальных библиотек к информационно-телекоммуникационной сети «Интернет» (далее – сеть «Интернет») и развитие библиотечного дела с учетом задачи расширения информационных технологий и оцифровки</w:t>
      </w:r>
      <w:r w:rsidR="00FE1FBF">
        <w:t>.</w:t>
      </w:r>
    </w:p>
    <w:p w:rsidR="00532EC5" w:rsidRDefault="00532EC5" w:rsidP="00577D09">
      <w:pPr>
        <w:pStyle w:val="a3"/>
      </w:pPr>
      <w:r>
        <w:t>3) </w:t>
      </w:r>
      <w:r w:rsidR="0066196B">
        <w:t>г</w:t>
      </w:r>
      <w:r>
        <w:t xml:space="preserve">осударственная </w:t>
      </w:r>
      <w:r w:rsidRPr="00946E5D">
        <w:t xml:space="preserve">поддержка </w:t>
      </w:r>
      <w:r w:rsidRPr="0055220A">
        <w:t>муниципальных учреждений культуры, находящихся на территориях сельских поселений (денежные поощрения лучшим муниципальным учреждениям культуры, находящи</w:t>
      </w:r>
      <w:r>
        <w:t>х</w:t>
      </w:r>
      <w:r w:rsidRPr="0055220A">
        <w:t>ся на территориях сельских поселений)</w:t>
      </w:r>
      <w:r w:rsidR="0078527F">
        <w:t>.</w:t>
      </w:r>
    </w:p>
    <w:p w:rsidR="00532EC5" w:rsidRPr="00532EC5" w:rsidRDefault="00532EC5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EC5">
        <w:rPr>
          <w:rFonts w:ascii="Times New Roman" w:hAnsi="Times New Roman" w:cs="Times New Roman"/>
          <w:sz w:val="28"/>
          <w:szCs w:val="28"/>
        </w:rPr>
        <w:t>3. Субсидии предоставляются в соответствии с предусмотренными законом об областном бюджете Новосибирской области бюджетными ассигнованиями в пределах, утвержденных министерству культуры Новосибирской области (далее – </w:t>
      </w:r>
      <w:r w:rsidRPr="00577D09">
        <w:rPr>
          <w:rFonts w:ascii="Times New Roman" w:hAnsi="Times New Roman" w:cs="Times New Roman"/>
          <w:sz w:val="28"/>
          <w:szCs w:val="28"/>
        </w:rPr>
        <w:t xml:space="preserve">Министерство) лимитов бюджетных обязательств на цели, указанные в пункте 2 порядка, </w:t>
      </w:r>
      <w:r w:rsidR="007715E3" w:rsidRPr="00577D09">
        <w:rPr>
          <w:rFonts w:ascii="Times New Roman" w:hAnsi="Times New Roman" w:cs="Times New Roman"/>
          <w:sz w:val="28"/>
          <w:szCs w:val="28"/>
        </w:rPr>
        <w:t xml:space="preserve">в том числе финансирование которых 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577D09">
        <w:rPr>
          <w:rFonts w:ascii="Times New Roman" w:hAnsi="Times New Roman" w:cs="Times New Roman"/>
          <w:sz w:val="28"/>
          <w:szCs w:val="28"/>
        </w:rPr>
        <w:t>местным бюджетам:</w:t>
      </w:r>
    </w:p>
    <w:p w:rsidR="00532EC5" w:rsidRPr="007715E3" w:rsidRDefault="00532EC5" w:rsidP="00577D09">
      <w:pPr>
        <w:pStyle w:val="a3"/>
      </w:pPr>
      <w:r w:rsidRPr="007715E3">
        <w:t xml:space="preserve">по направлению подпункта 1 пункта </w:t>
      </w:r>
      <w:r w:rsidR="008C0A49" w:rsidRPr="007715E3">
        <w:t xml:space="preserve">2 </w:t>
      </w:r>
      <w:r w:rsidRPr="007715E3">
        <w:t xml:space="preserve">порядка </w:t>
      </w:r>
      <w:r w:rsidR="008C0A49" w:rsidRPr="007715E3">
        <w:t>–</w:t>
      </w:r>
      <w:r w:rsidRPr="007715E3">
        <w:t xml:space="preserve"> муниципальным образованиям (муниципальн</w:t>
      </w:r>
      <w:r w:rsidR="008C0A49" w:rsidRPr="007715E3">
        <w:t>ым районам и городским округам);</w:t>
      </w:r>
    </w:p>
    <w:p w:rsidR="00532EC5" w:rsidRDefault="00532EC5" w:rsidP="00577D09">
      <w:pPr>
        <w:pStyle w:val="a3"/>
      </w:pPr>
      <w:r w:rsidRPr="007715E3">
        <w:t>по направлени</w:t>
      </w:r>
      <w:r w:rsidR="008C0A49" w:rsidRPr="007715E3">
        <w:t>ям</w:t>
      </w:r>
      <w:r w:rsidRPr="007715E3">
        <w:t xml:space="preserve"> подпункта 2, 3</w:t>
      </w:r>
      <w:r w:rsidRPr="008C0A49">
        <w:t xml:space="preserve"> пункта </w:t>
      </w:r>
      <w:r w:rsidR="008C0A49" w:rsidRPr="008C0A49">
        <w:t xml:space="preserve">2 </w:t>
      </w:r>
      <w:r w:rsidRPr="008C0A49">
        <w:t xml:space="preserve">порядка </w:t>
      </w:r>
      <w:r w:rsidR="008C0A49" w:rsidRPr="008C0A49">
        <w:t>–</w:t>
      </w:r>
      <w:r w:rsidRPr="008C0A49">
        <w:t xml:space="preserve"> муниципальным образованиям (муниципальным районам, включая сельские и городские поселения).</w:t>
      </w:r>
    </w:p>
    <w:p w:rsidR="008B604C" w:rsidRDefault="008B604C" w:rsidP="00577D09">
      <w:pPr>
        <w:pStyle w:val="a3"/>
      </w:pPr>
    </w:p>
    <w:p w:rsidR="008B604C" w:rsidRPr="002270BB" w:rsidRDefault="00F27E94" w:rsidP="00577D09">
      <w:pPr>
        <w:pStyle w:val="a3"/>
      </w:pPr>
      <w:r w:rsidRPr="002270BB">
        <w:rPr>
          <w:lang w:val="en-US"/>
        </w:rPr>
        <w:t>II</w:t>
      </w:r>
      <w:r w:rsidRPr="002270BB">
        <w:t>.</w:t>
      </w:r>
      <w:r w:rsidRPr="002270BB">
        <w:rPr>
          <w:lang w:val="en-US"/>
        </w:rPr>
        <w:t> </w:t>
      </w:r>
      <w:r w:rsidR="006C0509">
        <w:t>Условия</w:t>
      </w:r>
      <w:r w:rsidR="006C0509" w:rsidRPr="002270BB">
        <w:t xml:space="preserve"> </w:t>
      </w:r>
      <w:r w:rsidR="008B604C" w:rsidRPr="002270BB">
        <w:t xml:space="preserve">предоставления </w:t>
      </w:r>
      <w:r w:rsidR="0033447E" w:rsidRPr="002270BB">
        <w:t>с</w:t>
      </w:r>
      <w:r w:rsidR="008B604C" w:rsidRPr="002270BB">
        <w:t>убсидии</w:t>
      </w:r>
    </w:p>
    <w:p w:rsidR="008B604C" w:rsidRPr="00513AE1" w:rsidRDefault="008B604C" w:rsidP="00577D09">
      <w:pPr>
        <w:pStyle w:val="a3"/>
      </w:pPr>
    </w:p>
    <w:p w:rsidR="002F5990" w:rsidRDefault="005B0B66" w:rsidP="00577D09">
      <w:pPr>
        <w:pStyle w:val="a3"/>
        <w:rPr>
          <w:i/>
        </w:rPr>
      </w:pPr>
      <w:r>
        <w:t>4</w:t>
      </w:r>
      <w:r w:rsidR="00757164" w:rsidRPr="00513AE1">
        <w:t>.</w:t>
      </w:r>
      <w:r w:rsidR="00714AF1" w:rsidRPr="00513AE1">
        <w:t> </w:t>
      </w:r>
      <w:r w:rsidR="00C24468" w:rsidRPr="00513AE1">
        <w:t>Субсиди</w:t>
      </w:r>
      <w:r w:rsidR="00096C5D">
        <w:t>и</w:t>
      </w:r>
      <w:r w:rsidR="00C24468" w:rsidRPr="00513AE1">
        <w:t xml:space="preserve"> предоставля</w:t>
      </w:r>
      <w:r w:rsidR="00096C5D">
        <w:t>ю</w:t>
      </w:r>
      <w:r w:rsidR="00C24468" w:rsidRPr="00513AE1">
        <w:t xml:space="preserve">тся </w:t>
      </w:r>
      <w:r w:rsidRPr="005B0B66">
        <w:t>муниципальному образованию</w:t>
      </w:r>
      <w:r>
        <w:t xml:space="preserve"> </w:t>
      </w:r>
      <w:r w:rsidRPr="005B0B66">
        <w:t>при выполнении им следующих условий: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 xml:space="preserve">1) 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 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>2) 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объем планируемых к предоставлению субсидии;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 xml:space="preserve">3) 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</w:t>
      </w:r>
      <w:r w:rsidRPr="005B0B6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субсидии из областного бюджета Новосибирской области бюджету муниципального образования Новосибирской области». 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 xml:space="preserve">В случае заключения между Министерством и муниципальным образованием соглашения о предоставлении субсидии, предусматривающего обязательства муниципального образования по исполнению расходных обязательств, софинансирование которых полностью либо частично обеспечивается за счет целевых межбюджетных трансфертов, предоставляемых из федерального бюджета областному бюджету, соглашение заключается 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Федерации»; 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>4) направление субсидии на цели, указанные в пункте 2 порядка;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>5) 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</w:t>
      </w:r>
      <w:r w:rsidRPr="005B0B66">
        <w:rPr>
          <w:rFonts w:ascii="Times New Roman" w:hAnsi="Times New Roman" w:cs="Times New Roman"/>
          <w:i/>
          <w:sz w:val="28"/>
          <w:szCs w:val="28"/>
        </w:rPr>
        <w:t>;</w:t>
      </w:r>
    </w:p>
    <w:p w:rsidR="005B0B66" w:rsidRPr="005B0B66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>6) наличие муниципальных контрактов на</w:t>
      </w:r>
      <w:r w:rsidRPr="005B0B66">
        <w:t xml:space="preserve"> </w:t>
      </w:r>
      <w:r w:rsidRPr="005B0B66">
        <w:rPr>
          <w:rFonts w:ascii="Times New Roman" w:hAnsi="Times New Roman" w:cs="Times New Roman"/>
          <w:sz w:val="28"/>
          <w:szCs w:val="28"/>
        </w:rPr>
        <w:t>реализацию мероприятий государственной программы по направлениям, указанным в пункте 2 порядка;</w:t>
      </w:r>
    </w:p>
    <w:p w:rsidR="005B0B66" w:rsidRPr="005B0B66" w:rsidRDefault="005B0B66" w:rsidP="002270B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66">
        <w:rPr>
          <w:rFonts w:ascii="Times New Roman" w:eastAsia="Times New Roman" w:hAnsi="Times New Roman" w:cs="Times New Roman"/>
          <w:sz w:val="28"/>
          <w:szCs w:val="28"/>
          <w:lang w:eastAsia="ru-RU"/>
        </w:rPr>
        <w:t>7) наличие правовых актов муниципального образования, утверждающих перечень мероприятий, в целях софинансирования которых осуществляется предоставление субсидии;</w:t>
      </w:r>
    </w:p>
    <w:p w:rsidR="005B0B66" w:rsidRPr="00270811" w:rsidRDefault="005B0B66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66">
        <w:rPr>
          <w:rFonts w:ascii="Times New Roman" w:hAnsi="Times New Roman" w:cs="Times New Roman"/>
          <w:sz w:val="28"/>
          <w:szCs w:val="28"/>
        </w:rPr>
        <w:t>8) 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</w:t>
      </w:r>
    </w:p>
    <w:p w:rsidR="00270811" w:rsidRDefault="00270811" w:rsidP="00577D09">
      <w:pPr>
        <w:pStyle w:val="a3"/>
      </w:pPr>
      <w:r w:rsidRPr="00270811">
        <w:t>9</w:t>
      </w:r>
      <w:r>
        <w:t xml:space="preserve">) наличие приказа Министерства о присуждении денежных поощрений определенных конкурсной комиссией (для </w:t>
      </w:r>
      <w:r w:rsidRPr="00270811">
        <w:t xml:space="preserve">направления по </w:t>
      </w:r>
      <w:r>
        <w:t>подпункту 3 пункта 2 порядка).</w:t>
      </w:r>
    </w:p>
    <w:p w:rsidR="005B0B66" w:rsidRDefault="005B0B66" w:rsidP="00577D09">
      <w:pPr>
        <w:pStyle w:val="a3"/>
      </w:pPr>
    </w:p>
    <w:p w:rsidR="005B0B66" w:rsidRPr="005B0B66" w:rsidRDefault="005B0B66" w:rsidP="005B0B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B0B66">
        <w:rPr>
          <w:rFonts w:ascii="Times New Roman" w:hAnsi="Times New Roman" w:cs="Times New Roman"/>
          <w:b/>
          <w:sz w:val="28"/>
          <w:szCs w:val="28"/>
        </w:rPr>
        <w:t>. Порядок распределения субсидий</w:t>
      </w:r>
    </w:p>
    <w:p w:rsidR="005B0B66" w:rsidRDefault="005B0B66" w:rsidP="00577D09">
      <w:pPr>
        <w:pStyle w:val="a3"/>
      </w:pPr>
    </w:p>
    <w:p w:rsidR="00E847A6" w:rsidRPr="00E847A6" w:rsidRDefault="00E847A6" w:rsidP="002270B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7A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Критериями отбора муниципальных образований для предоставления субсидий являются:</w:t>
      </w:r>
    </w:p>
    <w:p w:rsidR="00E847A6" w:rsidRPr="00714DDB" w:rsidRDefault="00E847A6" w:rsidP="00577D09">
      <w:pPr>
        <w:pStyle w:val="a3"/>
      </w:pPr>
      <w:r>
        <w:lastRenderedPageBreak/>
        <w:t>1) </w:t>
      </w:r>
      <w:r w:rsidRPr="00714DDB">
        <w:t>в целях оснащения детских школ искусств музыкальными инструментами, оборудованием и учебными материалами в соответствии с подпунктом 1 пункта 2 порядка:</w:t>
      </w:r>
    </w:p>
    <w:p w:rsidR="00E847A6" w:rsidRDefault="00E847A6" w:rsidP="00577D09">
      <w:pPr>
        <w:pStyle w:val="a3"/>
      </w:pPr>
      <w:r w:rsidRPr="00714DDB">
        <w:t>а) наличие потребности</w:t>
      </w:r>
      <w:r w:rsidRPr="000F0742">
        <w:t xml:space="preserve"> в обеспечении реализации </w:t>
      </w:r>
      <w:r>
        <w:t>образовательных программ</w:t>
      </w:r>
      <w:r w:rsidRPr="000F0742">
        <w:t xml:space="preserve">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обучения по этим программам, а также в обеспечении музыкальными инструментами, оборудованием и </w:t>
      </w:r>
      <w:r>
        <w:t xml:space="preserve">учебными </w:t>
      </w:r>
      <w:r w:rsidRPr="000F0742">
        <w:t>материалами</w:t>
      </w:r>
      <w:r>
        <w:t>;</w:t>
      </w:r>
    </w:p>
    <w:p w:rsidR="00E847A6" w:rsidRDefault="00E847A6" w:rsidP="00577D09">
      <w:pPr>
        <w:pStyle w:val="a3"/>
      </w:pPr>
      <w:r>
        <w:t>б) </w:t>
      </w:r>
      <w:r w:rsidRPr="009C7303">
        <w:t xml:space="preserve">наличие согласованного </w:t>
      </w:r>
      <w:r>
        <w:t>Министерством</w:t>
      </w:r>
      <w:r w:rsidRPr="009C7303">
        <w:t xml:space="preserve"> с Министерством культуры Российской Федерации перечня детских школ искусств, а также перечней приобретаемых для них музыкальных инструментов, оборудования и </w:t>
      </w:r>
      <w:r>
        <w:t>учебных материалов;</w:t>
      </w:r>
    </w:p>
    <w:p w:rsidR="00E847A6" w:rsidRPr="00C34EC8" w:rsidRDefault="00E847A6" w:rsidP="00577D09">
      <w:pPr>
        <w:pStyle w:val="a3"/>
      </w:pPr>
      <w:r w:rsidRPr="001B0A32">
        <w:t>в) реализация детской школой искусств предпрофессиональных образовательных программ в области музыкального искусства.</w:t>
      </w:r>
    </w:p>
    <w:p w:rsidR="00E847A6" w:rsidRDefault="00714DDB" w:rsidP="00577D09">
      <w:pPr>
        <w:pStyle w:val="a3"/>
      </w:pPr>
      <w:r>
        <w:t>2)</w:t>
      </w:r>
      <w:r w:rsidR="00E847A6" w:rsidRPr="00D657C7">
        <w:t xml:space="preserve"> для предоставления субсидии в </w:t>
      </w:r>
      <w:r w:rsidR="00E847A6" w:rsidRPr="00033DC6">
        <w:t xml:space="preserve">целях </w:t>
      </w:r>
      <w:r w:rsidR="00E847A6">
        <w:t>подключения общедоступных муниципальных библиотек к сети «</w:t>
      </w:r>
      <w:r w:rsidR="00E847A6" w:rsidRPr="00033DC6">
        <w:t>Интернет</w:t>
      </w:r>
      <w:r w:rsidR="00E847A6">
        <w:t>»</w:t>
      </w:r>
      <w:r w:rsidR="00E847A6" w:rsidRPr="00033DC6">
        <w:t xml:space="preserve"> и развитию библиотечного дела с учетом расширения информационных технологий и оцифровки в соответствии с подпунктом </w:t>
      </w:r>
      <w:r w:rsidR="00E847A6">
        <w:t xml:space="preserve">2 </w:t>
      </w:r>
      <w:r w:rsidR="00E847A6" w:rsidRPr="00033DC6">
        <w:t xml:space="preserve">пункта 2 </w:t>
      </w:r>
      <w:r w:rsidR="00E847A6">
        <w:t>п</w:t>
      </w:r>
      <w:r w:rsidR="00E847A6" w:rsidRPr="00033DC6">
        <w:t>орядка</w:t>
      </w:r>
      <w:r w:rsidR="00E847A6">
        <w:t>:</w:t>
      </w:r>
    </w:p>
    <w:p w:rsidR="00E847A6" w:rsidRPr="00F95C69" w:rsidRDefault="00E847A6" w:rsidP="00577D09">
      <w:pPr>
        <w:pStyle w:val="a3"/>
      </w:pPr>
      <w:r>
        <w:t>а) </w:t>
      </w:r>
      <w:r w:rsidRPr="00F95C69">
        <w:t xml:space="preserve">наличие заявки муниципального образования о предоставлении </w:t>
      </w:r>
      <w:r>
        <w:t>с</w:t>
      </w:r>
      <w:r w:rsidRPr="00F95C69">
        <w:t>убсидии, подписанной главой муниципального образования либо уполномоченным должностным лицом;</w:t>
      </w:r>
    </w:p>
    <w:p w:rsidR="00E847A6" w:rsidRDefault="00E847A6" w:rsidP="00577D09">
      <w:pPr>
        <w:pStyle w:val="a3"/>
      </w:pPr>
      <w:r w:rsidRPr="00F95C69">
        <w:t>б) наличие персонального компьютера в библиотеке</w:t>
      </w:r>
      <w:r w:rsidRPr="00C91A27">
        <w:t>, наличие технических возможностей подключения (линия связи или устойчивая зона покрытия) на условиях регулярной оплаты трафика из муниципального бюджета.</w:t>
      </w:r>
    </w:p>
    <w:p w:rsidR="00E847A6" w:rsidRDefault="00714DDB" w:rsidP="00577D09">
      <w:pPr>
        <w:pStyle w:val="a3"/>
      </w:pPr>
      <w:r>
        <w:t>3)</w:t>
      </w:r>
      <w:r w:rsidR="00E847A6">
        <w:t> </w:t>
      </w:r>
      <w:r w:rsidR="00E847A6" w:rsidRPr="00FF380B">
        <w:t xml:space="preserve">для предоставления </w:t>
      </w:r>
      <w:r w:rsidR="00E847A6">
        <w:t>с</w:t>
      </w:r>
      <w:r w:rsidR="00E847A6" w:rsidRPr="00FF380B">
        <w:t xml:space="preserve">убсидии в целях </w:t>
      </w:r>
      <w:r w:rsidR="00E847A6">
        <w:t xml:space="preserve">оказания </w:t>
      </w:r>
      <w:r w:rsidR="00E847A6" w:rsidRPr="00FF380B">
        <w:t>государственной поддержки муниципальных учреждений культуры</w:t>
      </w:r>
      <w:r w:rsidR="00E847A6">
        <w:t>, находящихся на территории сельских поселений,</w:t>
      </w:r>
      <w:r w:rsidR="00E847A6" w:rsidRPr="00FF380B">
        <w:t xml:space="preserve"> в соответствии с подпунктом </w:t>
      </w:r>
      <w:r w:rsidR="00E847A6">
        <w:t>3</w:t>
      </w:r>
      <w:r w:rsidR="00E847A6" w:rsidRPr="00FF380B">
        <w:t xml:space="preserve"> пункта 2 </w:t>
      </w:r>
      <w:r w:rsidR="00E847A6">
        <w:t>п</w:t>
      </w:r>
      <w:r w:rsidR="00E847A6" w:rsidRPr="00FF380B">
        <w:t>орядка:</w:t>
      </w:r>
    </w:p>
    <w:p w:rsidR="00E847A6" w:rsidRDefault="00E847A6" w:rsidP="00577D09">
      <w:pPr>
        <w:pStyle w:val="a3"/>
      </w:pPr>
      <w:r>
        <w:t>а) в отношении культурно-досуговой деятельности:</w:t>
      </w:r>
    </w:p>
    <w:p w:rsidR="00E847A6" w:rsidRPr="001C5D0F" w:rsidRDefault="00E847A6" w:rsidP="00577D09">
      <w:pPr>
        <w:pStyle w:val="a3"/>
      </w:pPr>
      <w:r w:rsidRPr="001C5D0F">
        <w:t>удельный вес населения, участвующего в культурно-досуговых мероприятиях, в процентах от общего числа населения;</w:t>
      </w:r>
    </w:p>
    <w:p w:rsidR="00E847A6" w:rsidRPr="001C5D0F" w:rsidRDefault="00E847A6" w:rsidP="00577D09">
      <w:pPr>
        <w:pStyle w:val="a3"/>
      </w:pPr>
      <w:r w:rsidRPr="001C5D0F"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комнат);</w:t>
      </w:r>
    </w:p>
    <w:p w:rsidR="00E847A6" w:rsidRPr="00865DC6" w:rsidRDefault="00E847A6" w:rsidP="00577D09">
      <w:pPr>
        <w:pStyle w:val="a3"/>
      </w:pPr>
      <w:r w:rsidRPr="001C5D0F">
        <w:t xml:space="preserve">художественно-эстетический уровень оформления помещений и состояние прилегающей территории (планировка, благоустройство, освещение и </w:t>
      </w:r>
      <w:r w:rsidRPr="00865DC6">
        <w:t>озеленение);</w:t>
      </w:r>
    </w:p>
    <w:p w:rsidR="00E847A6" w:rsidRPr="00865DC6" w:rsidRDefault="00E847A6" w:rsidP="00577D09">
      <w:pPr>
        <w:pStyle w:val="a3"/>
      </w:pPr>
      <w:r w:rsidRPr="00865DC6">
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творчеством);</w:t>
      </w:r>
    </w:p>
    <w:p w:rsidR="00E847A6" w:rsidRPr="00865DC6" w:rsidRDefault="00E847A6" w:rsidP="00577D09">
      <w:pPr>
        <w:pStyle w:val="a3"/>
      </w:pPr>
      <w:r w:rsidRPr="00865DC6">
        <w:t>развитие самодеятельного художественного творчества (количество коллективов, их жанровое многообразие и художественный уровень, процент населения, участвующего в систематических занятиях художественным творчеством);</w:t>
      </w:r>
    </w:p>
    <w:p w:rsidR="00E847A6" w:rsidRPr="00865DC6" w:rsidRDefault="00E847A6" w:rsidP="00577D09">
      <w:pPr>
        <w:pStyle w:val="a3"/>
      </w:pPr>
      <w:r w:rsidRPr="00865DC6">
        <w:lastRenderedPageBreak/>
        <w:t>поиск и внедрение инновационных форм и методов работы с учетом особенностей различных категорий населения;</w:t>
      </w:r>
    </w:p>
    <w:p w:rsidR="00E847A6" w:rsidRPr="00865DC6" w:rsidRDefault="00E847A6" w:rsidP="00577D09">
      <w:pPr>
        <w:pStyle w:val="a3"/>
      </w:pPr>
      <w:r w:rsidRPr="00865DC6">
        <w:t>количество проводимых культурно-массовых мероприятий;</w:t>
      </w:r>
    </w:p>
    <w:p w:rsidR="00E847A6" w:rsidRPr="00865DC6" w:rsidRDefault="00E847A6" w:rsidP="00577D09">
      <w:pPr>
        <w:pStyle w:val="a3"/>
      </w:pPr>
      <w:r w:rsidRPr="00865DC6">
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мероприятий);</w:t>
      </w:r>
    </w:p>
    <w:p w:rsidR="00E847A6" w:rsidRPr="00865DC6" w:rsidRDefault="00E847A6" w:rsidP="00577D09">
      <w:pPr>
        <w:pStyle w:val="a3"/>
      </w:pPr>
      <w:r w:rsidRPr="00865DC6">
        <w:t>количество культурно-просветительских мероприятий, ориентированных на детство и юношество (процентов общего числа проводимых мероприятий);</w:t>
      </w:r>
    </w:p>
    <w:p w:rsidR="00E847A6" w:rsidRPr="00865DC6" w:rsidRDefault="00E847A6" w:rsidP="00577D09">
      <w:pPr>
        <w:pStyle w:val="a3"/>
      </w:pPr>
      <w:r w:rsidRPr="00865DC6">
        <w:t>средняя заполняемость зрительных залов на культурно-досуговых мероприятиях;</w:t>
      </w:r>
    </w:p>
    <w:p w:rsidR="00E847A6" w:rsidRPr="00865DC6" w:rsidRDefault="00E847A6" w:rsidP="00577D09">
      <w:pPr>
        <w:pStyle w:val="a3"/>
      </w:pPr>
      <w:r w:rsidRPr="00865DC6">
        <w:t>взаимодействие с муниципальными и региональными учреждениями культуры, образования, молодежной политики и социального обеспечения;</w:t>
      </w:r>
    </w:p>
    <w:p w:rsidR="00E847A6" w:rsidRPr="00865DC6" w:rsidRDefault="00E847A6" w:rsidP="00577D09">
      <w:pPr>
        <w:pStyle w:val="a3"/>
      </w:pPr>
      <w:r w:rsidRPr="00865DC6"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мероприятиях;</w:t>
      </w:r>
    </w:p>
    <w:p w:rsidR="00E847A6" w:rsidRPr="00865DC6" w:rsidRDefault="00E847A6" w:rsidP="00577D09">
      <w:pPr>
        <w:pStyle w:val="a3"/>
      </w:pPr>
      <w:r w:rsidRPr="00865DC6">
        <w:t>работа со средствами массовой информации;</w:t>
      </w:r>
    </w:p>
    <w:p w:rsidR="00E847A6" w:rsidRPr="00865DC6" w:rsidRDefault="00E847A6" w:rsidP="00577D09">
      <w:pPr>
        <w:pStyle w:val="a3"/>
      </w:pPr>
      <w:r w:rsidRPr="00865DC6">
        <w:t>достижения в работе по изучению, сохранению и возрождению фольклора, национальных костюмов, художественных промыслов и народной традиционной культуры;</w:t>
      </w:r>
    </w:p>
    <w:p w:rsidR="00E847A6" w:rsidRPr="00865DC6" w:rsidRDefault="00E847A6" w:rsidP="00577D09">
      <w:pPr>
        <w:pStyle w:val="a3"/>
      </w:pPr>
      <w:r w:rsidRPr="00865DC6"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жанров;</w:t>
      </w:r>
    </w:p>
    <w:p w:rsidR="00E847A6" w:rsidRPr="00865DC6" w:rsidRDefault="00E847A6" w:rsidP="00577D09">
      <w:pPr>
        <w:pStyle w:val="a3"/>
      </w:pPr>
      <w:r w:rsidRPr="00865DC6">
        <w:t>наличие проектов по изучению и пропаганде истории и культуры малой Родины, а также по краеведческой работе;</w:t>
      </w:r>
    </w:p>
    <w:p w:rsidR="00E847A6" w:rsidRPr="00865DC6" w:rsidRDefault="00E847A6" w:rsidP="00577D09">
      <w:pPr>
        <w:pStyle w:val="a3"/>
      </w:pPr>
      <w:r w:rsidRPr="00865DC6"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учреждений;</w:t>
      </w:r>
    </w:p>
    <w:p w:rsidR="00E847A6" w:rsidRPr="00865DC6" w:rsidRDefault="00E847A6" w:rsidP="00577D09">
      <w:pPr>
        <w:pStyle w:val="a3"/>
      </w:pPr>
      <w:r w:rsidRPr="00865DC6">
        <w:t>б) в отношении библиотечного дела:</w:t>
      </w:r>
    </w:p>
    <w:p w:rsidR="00E847A6" w:rsidRPr="00865DC6" w:rsidRDefault="00E847A6" w:rsidP="00577D09">
      <w:pPr>
        <w:pStyle w:val="a3"/>
      </w:pPr>
      <w:r w:rsidRPr="00865DC6">
        <w:t>число посещений библиотеки за год;</w:t>
      </w:r>
    </w:p>
    <w:p w:rsidR="00E847A6" w:rsidRPr="00865DC6" w:rsidRDefault="00E847A6" w:rsidP="00577D09">
      <w:pPr>
        <w:pStyle w:val="a3"/>
      </w:pPr>
      <w:r w:rsidRPr="00865DC6">
        <w:t>процент охвата населения библиотечным обслуживанием;</w:t>
      </w:r>
    </w:p>
    <w:p w:rsidR="00E847A6" w:rsidRPr="00865DC6" w:rsidRDefault="00E847A6" w:rsidP="00577D09">
      <w:pPr>
        <w:pStyle w:val="a3"/>
      </w:pPr>
      <w:r w:rsidRPr="00865DC6">
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год);</w:t>
      </w:r>
    </w:p>
    <w:p w:rsidR="00E847A6" w:rsidRPr="00865DC6" w:rsidRDefault="00E847A6" w:rsidP="00577D09">
      <w:pPr>
        <w:pStyle w:val="a3"/>
      </w:pPr>
      <w:r w:rsidRPr="00865DC6">
        <w:t>применение информационных технологий в работе библиотеки;</w:t>
      </w:r>
    </w:p>
    <w:p w:rsidR="00E847A6" w:rsidRPr="00865DC6" w:rsidRDefault="00E847A6" w:rsidP="00577D09">
      <w:pPr>
        <w:pStyle w:val="a3"/>
      </w:pPr>
      <w:r w:rsidRPr="00865DC6">
        <w:t>наличие краеведческих проектов в деятельности библиотеки;</w:t>
      </w:r>
    </w:p>
    <w:p w:rsidR="00E847A6" w:rsidRPr="00865DC6" w:rsidRDefault="00E847A6" w:rsidP="00577D09">
      <w:pPr>
        <w:pStyle w:val="a3"/>
      </w:pPr>
      <w:r w:rsidRPr="00865DC6">
        <w:t>наличие проектов по развитию библиотечного дела;</w:t>
      </w:r>
    </w:p>
    <w:p w:rsidR="00E847A6" w:rsidRPr="001C5D0F" w:rsidRDefault="00E847A6" w:rsidP="00577D09">
      <w:pPr>
        <w:pStyle w:val="a3"/>
      </w:pPr>
      <w:r w:rsidRPr="00865DC6">
        <w:t>участие в муниципальных, региональных и общероссийских п</w:t>
      </w:r>
      <w:r w:rsidRPr="001C5D0F">
        <w:t>роектах по развитию библиотечного дела;</w:t>
      </w:r>
    </w:p>
    <w:p w:rsidR="00E847A6" w:rsidRPr="001C5D0F" w:rsidRDefault="00E847A6" w:rsidP="00577D09">
      <w:pPr>
        <w:pStyle w:val="a3"/>
      </w:pPr>
      <w:r w:rsidRPr="001C5D0F"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обеспечения;</w:t>
      </w:r>
    </w:p>
    <w:p w:rsidR="00E847A6" w:rsidRPr="001C5D0F" w:rsidRDefault="00E847A6" w:rsidP="00577D09">
      <w:pPr>
        <w:pStyle w:val="a3"/>
      </w:pPr>
      <w:r w:rsidRPr="001C5D0F">
        <w:t>работа со средствами массовой информации;</w:t>
      </w:r>
    </w:p>
    <w:p w:rsidR="00E847A6" w:rsidRPr="001C5D0F" w:rsidRDefault="00E847A6" w:rsidP="00577D09">
      <w:pPr>
        <w:pStyle w:val="a3"/>
      </w:pPr>
      <w:r w:rsidRPr="001C5D0F"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учреждений;</w:t>
      </w:r>
    </w:p>
    <w:p w:rsidR="00E847A6" w:rsidRPr="001C5D0F" w:rsidRDefault="00E847A6" w:rsidP="00577D09">
      <w:pPr>
        <w:pStyle w:val="a3"/>
      </w:pPr>
      <w:r w:rsidRPr="001C5D0F">
        <w:lastRenderedPageBreak/>
        <w:t>в)</w:t>
      </w:r>
      <w:r>
        <w:t> </w:t>
      </w:r>
      <w:r w:rsidRPr="001C5D0F">
        <w:t>в отношении музейного дела:</w:t>
      </w:r>
    </w:p>
    <w:p w:rsidR="00E847A6" w:rsidRPr="001C5D0F" w:rsidRDefault="00E847A6" w:rsidP="00577D09">
      <w:pPr>
        <w:pStyle w:val="a3"/>
      </w:pPr>
      <w:r w:rsidRPr="001C5D0F">
        <w:t>художественно-эстетический уровень экспозиций музея;</w:t>
      </w:r>
    </w:p>
    <w:p w:rsidR="00E847A6" w:rsidRPr="001C5D0F" w:rsidRDefault="00E847A6" w:rsidP="00577D09">
      <w:pPr>
        <w:pStyle w:val="a3"/>
      </w:pPr>
      <w:r w:rsidRPr="001C5D0F">
        <w:t>количество посетителей музея (в год);</w:t>
      </w:r>
    </w:p>
    <w:p w:rsidR="00E847A6" w:rsidRPr="001C5D0F" w:rsidRDefault="00E847A6" w:rsidP="00577D09">
      <w:pPr>
        <w:pStyle w:val="a3"/>
      </w:pPr>
      <w:r w:rsidRPr="001C5D0F">
        <w:t>количество выставок, в том числе передвижных (в год);</w:t>
      </w:r>
    </w:p>
    <w:p w:rsidR="00E847A6" w:rsidRPr="001C5D0F" w:rsidRDefault="00E847A6" w:rsidP="00577D09">
      <w:pPr>
        <w:pStyle w:val="a3"/>
      </w:pPr>
      <w:r w:rsidRPr="001C5D0F"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год);</w:t>
      </w:r>
    </w:p>
    <w:p w:rsidR="00E847A6" w:rsidRPr="001C5D0F" w:rsidRDefault="00E847A6" w:rsidP="00577D09">
      <w:pPr>
        <w:pStyle w:val="a3"/>
      </w:pPr>
      <w:r w:rsidRPr="001C5D0F">
        <w:t>поиск и внедрение инновационных форм и методов работы с населением;</w:t>
      </w:r>
    </w:p>
    <w:p w:rsidR="00E847A6" w:rsidRPr="001C5D0F" w:rsidRDefault="00E847A6" w:rsidP="00577D09">
      <w:pPr>
        <w:pStyle w:val="a3"/>
      </w:pPr>
      <w:r w:rsidRPr="001C5D0F">
        <w:t>популяризация культурного наследия малой Родины, а также краеведческая работа;</w:t>
      </w:r>
    </w:p>
    <w:p w:rsidR="00E847A6" w:rsidRPr="00865DC6" w:rsidRDefault="00E847A6" w:rsidP="00577D09">
      <w:pPr>
        <w:pStyle w:val="a3"/>
      </w:pPr>
      <w:r w:rsidRPr="00865DC6">
        <w:t>работа со средствами массовой информации;</w:t>
      </w:r>
    </w:p>
    <w:p w:rsidR="00E847A6" w:rsidRPr="00865DC6" w:rsidRDefault="00E847A6" w:rsidP="00577D09">
      <w:pPr>
        <w:pStyle w:val="a3"/>
      </w:pPr>
      <w:r w:rsidRPr="00865DC6">
        <w:t>количество новых поступлений предметов музейного фонда (в год);</w:t>
      </w:r>
    </w:p>
    <w:p w:rsidR="00E847A6" w:rsidRPr="00865DC6" w:rsidRDefault="00E847A6" w:rsidP="00577D09">
      <w:pPr>
        <w:pStyle w:val="a3"/>
      </w:pPr>
      <w:r w:rsidRPr="00865DC6">
        <w:t>применение информационных технологий в учетно-хранительской работе музея;</w:t>
      </w:r>
    </w:p>
    <w:p w:rsidR="00E847A6" w:rsidRPr="001C5D0F" w:rsidRDefault="00E847A6" w:rsidP="00577D09">
      <w:pPr>
        <w:pStyle w:val="a3"/>
      </w:pPr>
      <w:r w:rsidRPr="00865DC6">
        <w:t>количество научных</w:t>
      </w:r>
      <w:r w:rsidRPr="001C5D0F">
        <w:t xml:space="preserve"> публикаций на основе изучения фондовых коллекций;</w:t>
      </w:r>
    </w:p>
    <w:p w:rsidR="00E847A6" w:rsidRPr="001C5D0F" w:rsidRDefault="00E847A6" w:rsidP="00577D09">
      <w:pPr>
        <w:pStyle w:val="a3"/>
      </w:pPr>
      <w:r w:rsidRPr="001C5D0F">
        <w:t>проведение повышения квалификации музейных кадров;</w:t>
      </w:r>
    </w:p>
    <w:p w:rsidR="00E847A6" w:rsidRPr="00865DC6" w:rsidRDefault="00E847A6" w:rsidP="00577D09">
      <w:pPr>
        <w:pStyle w:val="a3"/>
      </w:pPr>
      <w:r w:rsidRPr="001C5D0F">
        <w:t xml:space="preserve"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</w:t>
      </w:r>
      <w:r w:rsidRPr="00865DC6">
        <w:t>сферы) и других учреждений.</w:t>
      </w:r>
    </w:p>
    <w:p w:rsidR="005B0B66" w:rsidRPr="00577D09" w:rsidRDefault="00895354" w:rsidP="00577D09">
      <w:pPr>
        <w:pStyle w:val="a3"/>
      </w:pPr>
      <w:r>
        <w:t>6.</w:t>
      </w:r>
      <w:r w:rsidRPr="002A738E">
        <w:t> </w:t>
      </w:r>
      <w:r w:rsidRPr="000F2A2F">
        <w:t>Определение муниципальных образований для включения в План реализации мероприятий государственной программы</w:t>
      </w:r>
      <w:r w:rsidR="0051258F">
        <w:t xml:space="preserve"> в части мероприятий по поддержке отрасли</w:t>
      </w:r>
      <w:r w:rsidRPr="000F2A2F">
        <w:t xml:space="preserve"> </w:t>
      </w:r>
      <w:r w:rsidR="0051258F">
        <w:t xml:space="preserve">осуществляется </w:t>
      </w:r>
      <w:r w:rsidR="0051258F" w:rsidRPr="0051258F">
        <w:t xml:space="preserve">Министерством на основании соглашения, заключаемого между Министерством культуры Российской Федерации (далее – Минкультуры России) и Правительством Новосибирской области </w:t>
      </w:r>
      <w:r w:rsidR="0051258F" w:rsidRPr="00577D09">
        <w:t>по итогам отбора, проводимого Миниистерством, на основании критериев отбора, установленных пунктом 5 порядка.</w:t>
      </w:r>
    </w:p>
    <w:p w:rsidR="009C6E9A" w:rsidRPr="00577D09" w:rsidRDefault="00895354" w:rsidP="00577D09">
      <w:pPr>
        <w:pStyle w:val="a3"/>
        <w:rPr>
          <w:rFonts w:eastAsiaTheme="minorHAnsi"/>
        </w:rPr>
      </w:pPr>
      <w:r w:rsidRPr="00577D09">
        <w:t>7</w:t>
      </w:r>
      <w:r w:rsidR="00D51AA5" w:rsidRPr="00577D09">
        <w:t>. </w:t>
      </w:r>
      <w:r w:rsidR="00261AA5" w:rsidRPr="00577D09">
        <w:rPr>
          <w:rFonts w:eastAsiaTheme="minorHAnsi"/>
        </w:rPr>
        <w:t>Объем субсидии бюджетам муниципальных образований Новосибирской области на реализацию мероприятий по поддержке отрасли рассчитывается в пределах объема бюджетных ассигнований областного бюджета, предусматриваемого Министерству на очередной финансовый год, с учетом предельного уровня софинансирования, утверждаемого распоряжением Правительства Новосибирской области на очередной финансовый год и плановый период</w:t>
      </w:r>
      <w:r w:rsidR="009C6E9A" w:rsidRPr="00577D09">
        <w:t xml:space="preserve"> (далее – предельный уровень софинансирования),</w:t>
      </w:r>
      <w:r w:rsidR="00A02451" w:rsidRPr="00577D09">
        <w:rPr>
          <w:rFonts w:eastAsiaTheme="minorHAnsi"/>
        </w:rPr>
        <w:t xml:space="preserve"> в случае, если не противоречит уровню софинансирования, предусмотренного Соглашением с Минкультуры России</w:t>
      </w:r>
      <w:r w:rsidR="00261AA5" w:rsidRPr="00577D09">
        <w:rPr>
          <w:rFonts w:eastAsiaTheme="minorHAnsi"/>
        </w:rPr>
        <w:t xml:space="preserve">. </w:t>
      </w:r>
    </w:p>
    <w:p w:rsidR="009C6E9A" w:rsidRDefault="009C6E9A" w:rsidP="00577D09">
      <w:pPr>
        <w:pStyle w:val="a3"/>
      </w:pPr>
      <w:r w:rsidRPr="00577D09">
        <w:t>Предельный уровень софинансирования Новосибирской областью объема расходных обязательств муниципальных образований на цели, указанные в подпунктах 1, 2, 3 пункта 2 порядка, в том числе, источником финансового обеспечения которых является субсидия из федерального бюджета, составляет 100 процентов.</w:t>
      </w:r>
    </w:p>
    <w:p w:rsidR="00261AA5" w:rsidRPr="00577D09" w:rsidRDefault="00261AA5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AA5">
        <w:rPr>
          <w:rFonts w:ascii="Times New Roman" w:hAnsi="Times New Roman" w:cs="Times New Roman"/>
          <w:sz w:val="28"/>
          <w:szCs w:val="28"/>
        </w:rPr>
        <w:t xml:space="preserve">При предоставлении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субсидий, в соглашениях о предоставлении субсидий в бюджет муниципального </w:t>
      </w:r>
      <w:r w:rsidRPr="00261AA5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577D09">
        <w:rPr>
          <w:rFonts w:ascii="Times New Roman" w:hAnsi="Times New Roman" w:cs="Times New Roman"/>
          <w:sz w:val="28"/>
          <w:szCs w:val="28"/>
        </w:rPr>
        <w:t>устанавливаются предельные уровни софинансирования для консолидированного бюджета муниципального района, которые не могут превышать предельные уровни софинансирования для бюджета муниципального района.</w:t>
      </w:r>
    </w:p>
    <w:p w:rsidR="008F0302" w:rsidRPr="00577D09" w:rsidRDefault="00261AA5" w:rsidP="00577D09">
      <w:pPr>
        <w:pStyle w:val="a3"/>
      </w:pPr>
      <w:r w:rsidRPr="00577D09">
        <w:t>8. </w:t>
      </w:r>
      <w:r w:rsidR="008F0302" w:rsidRPr="00577D09">
        <w:t xml:space="preserve">Распределение объемов субсидии между бюджетами i-муниципальных образований по </w:t>
      </w:r>
      <w:r w:rsidR="009C7486" w:rsidRPr="00577D09">
        <w:t>оснащению муниципальных детских школ искусств</w:t>
      </w:r>
      <w:r w:rsidR="00577D09" w:rsidRPr="00577D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C7486" w:rsidRPr="00577D09">
        <w:t>определяется</w:t>
      </w:r>
      <w:r w:rsidR="000457D5" w:rsidRPr="00577D09">
        <w:t xml:space="preserve"> на основании Соглашения с Минкультуры России, критери</w:t>
      </w:r>
      <w:r w:rsidR="003E6E32" w:rsidRPr="00577D09">
        <w:t>ев</w:t>
      </w:r>
      <w:r w:rsidR="000457D5" w:rsidRPr="00577D09">
        <w:t xml:space="preserve"> отбора, установленны</w:t>
      </w:r>
      <w:r w:rsidR="003E6E32" w:rsidRPr="00577D09">
        <w:t>х</w:t>
      </w:r>
      <w:r w:rsidR="000457D5" w:rsidRPr="00577D09">
        <w:t xml:space="preserve"> пунктом 5 порядка</w:t>
      </w:r>
      <w:r w:rsidR="00577D09" w:rsidRPr="00577D09">
        <w:t>.</w:t>
      </w:r>
    </w:p>
    <w:p w:rsidR="00D51AA5" w:rsidRPr="00577D09" w:rsidRDefault="008F0302" w:rsidP="00577D09">
      <w:pPr>
        <w:pStyle w:val="a3"/>
      </w:pPr>
      <w:r w:rsidRPr="00577D09">
        <w:t>9.</w:t>
      </w:r>
      <w:r w:rsidR="009C7486" w:rsidRPr="00577D09">
        <w:t xml:space="preserve"> Распределение объемов субсидии между бюджетами i-муниципальных образований </w:t>
      </w:r>
      <w:r w:rsidR="00D51AA5" w:rsidRPr="00577D09">
        <w:t>на подключение общедоступных муниципальных библиотек к сети «Интернет» и развитие библиотечного дела с учетом задачи расширения информационных технологий и оцифровки, определяется по формуле:</w:t>
      </w:r>
    </w:p>
    <w:p w:rsidR="00D51AA5" w:rsidRPr="00577D09" w:rsidRDefault="00D51AA5" w:rsidP="00577D09">
      <w:pPr>
        <w:pStyle w:val="a3"/>
      </w:pPr>
      <w:r w:rsidRPr="00577D09">
        <w:t>Сi мi = (Vоб / Кбо) x Кбi, где:</w:t>
      </w:r>
    </w:p>
    <w:p w:rsidR="00D51AA5" w:rsidRPr="00577D09" w:rsidRDefault="00D51AA5" w:rsidP="00577D09">
      <w:pPr>
        <w:pStyle w:val="a3"/>
      </w:pPr>
      <w:r w:rsidRPr="00577D09">
        <w:t>Сi мi - объем субсидии i-му муниципальному образованию на проведение мероприятий по подключению общедоступных муниципальных библиотек к сети «Интернет» и развитие системы библиотечного дела с учетом задачи расширения информационных технологий и оцифровки;</w:t>
      </w:r>
    </w:p>
    <w:p w:rsidR="00D51AA5" w:rsidRPr="00577D09" w:rsidRDefault="00D51AA5" w:rsidP="00577D09">
      <w:pPr>
        <w:pStyle w:val="a3"/>
      </w:pPr>
      <w:r w:rsidRPr="00577D09">
        <w:t>Vоб - объем субсидии на финансирование расходов на проведение мероприятий по подключению общедоступных муниципальных библиотек к сети «Интернет» и развитие системы библиотечного дела с учетом задачи расширения информационных технологий и оцифровки, предусмотренный Министерству в расчетном году;</w:t>
      </w:r>
    </w:p>
    <w:p w:rsidR="00D51AA5" w:rsidRPr="00577D09" w:rsidRDefault="00D51AA5" w:rsidP="00577D09">
      <w:pPr>
        <w:pStyle w:val="a3"/>
      </w:pPr>
      <w:r w:rsidRPr="00577D09">
        <w:t>Кбi - количество муниципальных общедоступных библиотек, имеющих автоматизированные рабочие места библиотекарей и наличие технических возможностей (линий связи или устойчивой зоны покрытия), расположенных на территории i-го муниципального образования;</w:t>
      </w:r>
    </w:p>
    <w:p w:rsidR="00D51AA5" w:rsidRPr="00577D09" w:rsidRDefault="00D51AA5" w:rsidP="00577D09">
      <w:pPr>
        <w:pStyle w:val="a3"/>
      </w:pPr>
      <w:r w:rsidRPr="00577D09">
        <w:t>Кбо - общее количество муниципальных общедоступных библиотек, имеющих автоматизированные рабочие места библиотекарей и наличие технических возможностей (линий связи или устойчивой зоны покрытия), всех муниципальных образований.</w:t>
      </w:r>
    </w:p>
    <w:p w:rsidR="00BE5E39" w:rsidRDefault="009C7486" w:rsidP="00577D09">
      <w:pPr>
        <w:pStyle w:val="a3"/>
      </w:pPr>
      <w:r w:rsidRPr="00577D09">
        <w:t>10. Распределение объемов субсидии между бюджетами i-муниципальных образований на государственную поддержку муниципальных учрежден</w:t>
      </w:r>
      <w:r w:rsidRPr="009C7486">
        <w:t>ий культуры, находящихся на территориях сельских поселений</w:t>
      </w:r>
      <w:r>
        <w:t xml:space="preserve"> определяется</w:t>
      </w:r>
      <w:r w:rsidR="000457D5">
        <w:t xml:space="preserve"> на основании Соглашения с Минкультуры России, критери</w:t>
      </w:r>
      <w:r w:rsidR="003E6E32">
        <w:t>ев</w:t>
      </w:r>
      <w:r w:rsidR="000457D5">
        <w:t xml:space="preserve"> отбора, установленны</w:t>
      </w:r>
      <w:r w:rsidR="003E6E32">
        <w:t>х</w:t>
      </w:r>
      <w:r w:rsidR="000457D5">
        <w:t xml:space="preserve"> пунктом 5 порядка и Приказом Министерства</w:t>
      </w:r>
      <w:r w:rsidR="00B05568" w:rsidRPr="00B05568">
        <w:t xml:space="preserve"> о присуждении денежных поощрений определенных конкурсной комиссией</w:t>
      </w:r>
      <w:r w:rsidR="00B05568">
        <w:t>.</w:t>
      </w:r>
    </w:p>
    <w:p w:rsidR="00CB3207" w:rsidRDefault="009C6E9A" w:rsidP="00577D09">
      <w:pPr>
        <w:pStyle w:val="a3"/>
      </w:pPr>
      <w:r>
        <w:t xml:space="preserve">Размер денежного поощрения </w:t>
      </w:r>
      <w:r w:rsidRPr="009C6E9A">
        <w:t>лучш</w:t>
      </w:r>
      <w:r>
        <w:t>ему</w:t>
      </w:r>
      <w:r w:rsidRPr="009C6E9A">
        <w:t xml:space="preserve"> муниципальн</w:t>
      </w:r>
      <w:r>
        <w:t>ому</w:t>
      </w:r>
      <w:r w:rsidRPr="009C6E9A">
        <w:t xml:space="preserve"> учреждени</w:t>
      </w:r>
      <w:r>
        <w:t>ю</w:t>
      </w:r>
      <w:r w:rsidRPr="009C6E9A">
        <w:t xml:space="preserve"> культуры, находящ</w:t>
      </w:r>
      <w:r>
        <w:t>е</w:t>
      </w:r>
      <w:r w:rsidRPr="009C6E9A">
        <w:t>м</w:t>
      </w:r>
      <w:r>
        <w:t>у</w:t>
      </w:r>
      <w:r w:rsidRPr="009C6E9A">
        <w:t>ся на территори</w:t>
      </w:r>
      <w:r>
        <w:t>и</w:t>
      </w:r>
      <w:r w:rsidRPr="009C6E9A">
        <w:t xml:space="preserve"> сельск</w:t>
      </w:r>
      <w:r>
        <w:t>ого</w:t>
      </w:r>
      <w:r w:rsidRPr="009C6E9A">
        <w:t xml:space="preserve"> поселен</w:t>
      </w:r>
      <w:r>
        <w:t>ия</w:t>
      </w:r>
      <w:r w:rsidRPr="009C6E9A">
        <w:t xml:space="preserve">; </w:t>
      </w:r>
      <w:r>
        <w:t>составляет 100,0 тыс. руб.</w:t>
      </w:r>
    </w:p>
    <w:p w:rsidR="009C6E9A" w:rsidRDefault="009C6E9A" w:rsidP="00577D09">
      <w:pPr>
        <w:pStyle w:val="a3"/>
      </w:pPr>
    </w:p>
    <w:p w:rsidR="009C6E9A" w:rsidRPr="00C4497E" w:rsidRDefault="009C6E9A" w:rsidP="009C6E9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7E">
        <w:rPr>
          <w:rFonts w:ascii="Times New Roman" w:hAnsi="Times New Roman" w:cs="Times New Roman"/>
          <w:b/>
          <w:sz w:val="28"/>
          <w:szCs w:val="28"/>
        </w:rPr>
        <w:t>IV. Порядок предоставления и использования субсидий</w:t>
      </w:r>
    </w:p>
    <w:p w:rsidR="009C6E9A" w:rsidRPr="00C4497E" w:rsidRDefault="009C6E9A" w:rsidP="009C6E9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3BF">
        <w:rPr>
          <w:rFonts w:ascii="Times New Roman" w:hAnsi="Times New Roman"/>
          <w:sz w:val="28"/>
          <w:szCs w:val="28"/>
        </w:rPr>
        <w:t xml:space="preserve">11. Субсидии предоставляются местным бюджетам на основании соглашения о предоставлении субсидий, заключенного между Министерством и муниципальным образованием (далее - Соглашение). </w:t>
      </w: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3BF">
        <w:rPr>
          <w:rFonts w:ascii="Times New Roman" w:hAnsi="Times New Roman" w:cs="Times New Roman"/>
          <w:sz w:val="28"/>
          <w:szCs w:val="28"/>
        </w:rPr>
        <w:lastRenderedPageBreak/>
        <w:t>12. Субсидии расходуются местными бюджетами при выполнении следующих условий:</w:t>
      </w: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3BF">
        <w:rPr>
          <w:rFonts w:ascii="Times New Roman" w:hAnsi="Times New Roman" w:cs="Times New Roman"/>
          <w:sz w:val="28"/>
          <w:szCs w:val="28"/>
        </w:rPr>
        <w:t>1) соблюдение условий Соглашения о финансировании работ на цели, указанные в пункте 2 порядка, в рамках реализации мероприятий государственной программы, заключенных с Министерством;</w:t>
      </w: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3BF">
        <w:rPr>
          <w:rFonts w:ascii="Times New Roman" w:hAnsi="Times New Roman" w:cs="Times New Roman"/>
          <w:sz w:val="28"/>
          <w:szCs w:val="28"/>
        </w:rPr>
        <w:t>2)</w:t>
      </w:r>
      <w:r w:rsidRPr="005403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03BF"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на:</w:t>
      </w: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3BF">
        <w:rPr>
          <w:rFonts w:ascii="Times New Roman" w:hAnsi="Times New Roman" w:cs="Times New Roman"/>
          <w:sz w:val="28"/>
          <w:szCs w:val="28"/>
        </w:rPr>
        <w:t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субсидии с заключением соответствующих соглашений;</w:t>
      </w: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3BF">
        <w:rPr>
          <w:rFonts w:ascii="Times New Roman" w:hAnsi="Times New Roman" w:cs="Times New Roman"/>
          <w:sz w:val="28"/>
          <w:szCs w:val="28"/>
        </w:rPr>
        <w:t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с заключением соответствующих соглашений.</w:t>
      </w:r>
    </w:p>
    <w:p w:rsidR="005403BF" w:rsidRPr="005403BF" w:rsidRDefault="005403BF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403BF">
        <w:rPr>
          <w:rFonts w:ascii="Times New Roman" w:hAnsi="Times New Roman"/>
          <w:sz w:val="28"/>
          <w:szCs w:val="28"/>
        </w:rPr>
        <w:t>3) направление субсидии на реализацию следующих расходов:</w:t>
      </w:r>
    </w:p>
    <w:p w:rsidR="009C6E9A" w:rsidRDefault="0035180A" w:rsidP="00577D09">
      <w:pPr>
        <w:pStyle w:val="a3"/>
      </w:pPr>
      <w:r>
        <w:t>а) по направлению</w:t>
      </w:r>
      <w:r w:rsidR="00E83E00">
        <w:t xml:space="preserve"> оснащения муниципальных детских школ искусств:</w:t>
      </w:r>
    </w:p>
    <w:p w:rsidR="00A372C3" w:rsidRDefault="00A372C3" w:rsidP="00577D09">
      <w:pPr>
        <w:pStyle w:val="a3"/>
      </w:pPr>
      <w:r>
        <w:t>приобретение музыкальных инструментов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их доставку и погрузочно-разгрузочные работы;</w:t>
      </w:r>
    </w:p>
    <w:p w:rsidR="00A372C3" w:rsidRDefault="00A372C3" w:rsidP="00577D09">
      <w:pPr>
        <w:pStyle w:val="a3"/>
      </w:pPr>
      <w:r>
        <w:t>оснащение оборудованием преимущественно отечественного производства или сборки из комплектующих иностранного производства, произведенных на территории Российской Федерации, включая доставку, погрузочно-разгрузочные работы, монтаж, демонтаж (</w:t>
      </w:r>
      <w:r w:rsidRPr="006C393D">
        <w:t>для учебных аудиторий, библиотек, залов)</w:t>
      </w:r>
      <w:r>
        <w:t xml:space="preserve"> и выставочное оборудование, в том числе мультимедийное оборудование с соответствующим программным обеспечением (далее – оборудование);</w:t>
      </w:r>
    </w:p>
    <w:p w:rsidR="00A372C3" w:rsidRDefault="00A372C3" w:rsidP="00577D09">
      <w:pPr>
        <w:pStyle w:val="a3"/>
      </w:pPr>
      <w:r>
        <w:t xml:space="preserve">приобретение </w:t>
      </w:r>
      <w:r w:rsidRPr="008C0A49">
        <w:t>учебных м</w:t>
      </w:r>
      <w:r>
        <w:t>атериалов (учебники, учебные пособия, в том числе электронные издания, наглядные пособия и материалы, натюрмортный фонд, художественные альбомы, нотные издания, в том числе нотный педагогический репертуар для детских школ искусств, клавиры, партитуры и хрестоматии).</w:t>
      </w:r>
    </w:p>
    <w:p w:rsidR="009C6E9A" w:rsidRDefault="0035180A" w:rsidP="00577D09">
      <w:pPr>
        <w:pStyle w:val="a3"/>
      </w:pPr>
      <w:r>
        <w:t>б) по направлению</w:t>
      </w:r>
      <w:r w:rsidR="00FE1FBF">
        <w:t xml:space="preserve"> подключения общедоступных библиотек к сети «Интернет»:</w:t>
      </w:r>
    </w:p>
    <w:p w:rsidR="00FE1FBF" w:rsidRDefault="00FE1FBF" w:rsidP="00577D09">
      <w:pPr>
        <w:pStyle w:val="a3"/>
      </w:pPr>
      <w:r>
        <w:t>подключение общедоступных муниципальных библиотек к сети «Интернет»;</w:t>
      </w:r>
    </w:p>
    <w:p w:rsidR="00FE1FBF" w:rsidRDefault="00FE1FBF" w:rsidP="00577D09">
      <w:pPr>
        <w:pStyle w:val="a3"/>
      </w:pPr>
      <w:r>
        <w:t>приобретение оборудования в рамках развития библиотечного дела с учетом задачи расширения информационных технологий и оцифровки.</w:t>
      </w:r>
    </w:p>
    <w:p w:rsidR="0035180A" w:rsidRDefault="0035180A" w:rsidP="00577D09">
      <w:pPr>
        <w:pStyle w:val="a3"/>
      </w:pPr>
      <w:r>
        <w:t>в) по направлению</w:t>
      </w:r>
      <w:r w:rsidR="0066196B" w:rsidRPr="0066196B">
        <w:t xml:space="preserve"> </w:t>
      </w:r>
      <w:r w:rsidR="0066196B">
        <w:t xml:space="preserve">в части государственной </w:t>
      </w:r>
      <w:r w:rsidR="0066196B" w:rsidRPr="00946E5D">
        <w:t>поддержк</w:t>
      </w:r>
      <w:r w:rsidR="0066196B">
        <w:t>и</w:t>
      </w:r>
      <w:r w:rsidR="0066196B" w:rsidRPr="00946E5D">
        <w:t xml:space="preserve"> </w:t>
      </w:r>
      <w:r w:rsidR="0066196B" w:rsidRPr="0055220A">
        <w:t>муниципальных учреждений культуры, находящихся на территориях сельских поселений</w:t>
      </w:r>
      <w:r w:rsidR="00130EAE">
        <w:t>:</w:t>
      </w:r>
    </w:p>
    <w:p w:rsidR="00130EAE" w:rsidRDefault="00130EAE" w:rsidP="00577D09">
      <w:pPr>
        <w:pStyle w:val="a3"/>
      </w:pPr>
      <w:r>
        <w:t>- денежные поощрения работникам муниципальных учреждений культуры, находящихся на территориях сельских поселений, победивших в конкурсном отборе (за исключением работников, победивших в конкурсном отборе и работающих в данном учреждении);</w:t>
      </w:r>
    </w:p>
    <w:p w:rsidR="00130EAE" w:rsidRDefault="00130EAE" w:rsidP="00577D09">
      <w:pPr>
        <w:pStyle w:val="a3"/>
      </w:pPr>
      <w:r>
        <w:lastRenderedPageBreak/>
        <w:t>- укрепление материально-технической базы муниципальных учреждений культуры, находящихся на территориях сельских поселений, победивших в конкурсном отборе;</w:t>
      </w:r>
    </w:p>
    <w:p w:rsidR="00130EAE" w:rsidRDefault="00130EAE" w:rsidP="00577D09">
      <w:pPr>
        <w:pStyle w:val="a3"/>
      </w:pPr>
      <w:r>
        <w:t>- участие муниципальных учреждений культуры, находящихся на территориях сельских поселений, победивших в конкурсном отборе, в других конкурсах, фестивалях, смотрах регионального, межрегионального, всероссийского и (или) международного уровня.</w:t>
      </w:r>
    </w:p>
    <w:p w:rsidR="00130EAE" w:rsidRPr="00F27411" w:rsidRDefault="00130EAE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4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7411">
        <w:rPr>
          <w:rFonts w:ascii="Times New Roman" w:hAnsi="Times New Roman" w:cs="Times New Roman"/>
          <w:sz w:val="28"/>
          <w:szCs w:val="28"/>
        </w:rPr>
        <w:t>. Требования к представлению отчетности:</w:t>
      </w:r>
    </w:p>
    <w:p w:rsidR="00130EAE" w:rsidRPr="00F27411" w:rsidRDefault="00130EAE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411">
        <w:rPr>
          <w:rFonts w:ascii="Times New Roman" w:hAnsi="Times New Roman" w:cs="Times New Roman"/>
          <w:sz w:val="28"/>
          <w:szCs w:val="28"/>
        </w:rPr>
        <w:t>муниципальные образования – получатели субсидий на реализацию мероприятий государственной программы на цели, указанные в пункте 2 порядка, представляют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411">
        <w:rPr>
          <w:rFonts w:ascii="Times New Roman" w:hAnsi="Times New Roman" w:cs="Times New Roman"/>
          <w:sz w:val="28"/>
          <w:szCs w:val="28"/>
        </w:rPr>
        <w:t>по формам, утверждаемым приказом Министерства, на бумажном носителе или</w:t>
      </w:r>
      <w:r w:rsidRPr="00B1271C">
        <w:t xml:space="preserve"> </w:t>
      </w:r>
      <w:r w:rsidRPr="00B1271C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Pr="00F27411">
        <w:rPr>
          <w:rFonts w:ascii="Times New Roman" w:hAnsi="Times New Roman" w:cs="Times New Roman"/>
          <w:sz w:val="28"/>
          <w:szCs w:val="28"/>
        </w:rPr>
        <w:t xml:space="preserve"> в случае, если предусмотрено соглашением:</w:t>
      </w:r>
    </w:p>
    <w:p w:rsidR="00130EAE" w:rsidRPr="00F27411" w:rsidRDefault="00130EAE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411">
        <w:rPr>
          <w:rFonts w:ascii="Times New Roman" w:hAnsi="Times New Roman" w:cs="Times New Roman"/>
          <w:sz w:val="28"/>
          <w:szCs w:val="28"/>
        </w:rPr>
        <w:t>1) отчет о расходах муниципального образования ежеквартально не позднее 5 числа месяца, следующего за отчетным кварталом, и по итогам отчетного финансового года в срок до 15 января года, следующего за отчетным годом, в котором была получена субсидия;</w:t>
      </w:r>
    </w:p>
    <w:p w:rsidR="00130EAE" w:rsidRPr="00F27411" w:rsidRDefault="00130EAE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411">
        <w:rPr>
          <w:rFonts w:ascii="Times New Roman" w:hAnsi="Times New Roman" w:cs="Times New Roman"/>
          <w:sz w:val="28"/>
          <w:szCs w:val="28"/>
        </w:rPr>
        <w:t>2) отчет о достижении показателей результата использования субсидии (далее – отчет о результатах)</w:t>
      </w:r>
      <w:r w:rsidRPr="00F27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411">
        <w:rPr>
          <w:rFonts w:ascii="Times New Roman" w:hAnsi="Times New Roman" w:cs="Times New Roman"/>
          <w:sz w:val="28"/>
          <w:szCs w:val="28"/>
        </w:rPr>
        <w:t>по итогам отчетного финансового года в срок до 15 января года, следующего за отчетным годом, в котором была получена субсидия.</w:t>
      </w:r>
    </w:p>
    <w:p w:rsidR="00EE360C" w:rsidRPr="006749D2" w:rsidRDefault="00130EAE" w:rsidP="00577D09">
      <w:pPr>
        <w:pStyle w:val="a3"/>
      </w:pPr>
      <w:r>
        <w:t>14</w:t>
      </w:r>
      <w:r w:rsidR="00EE360C" w:rsidRPr="006749D2">
        <w:t>. Показател</w:t>
      </w:r>
      <w:r w:rsidR="006749D2" w:rsidRPr="006749D2">
        <w:t>и</w:t>
      </w:r>
      <w:r w:rsidR="00EE360C" w:rsidRPr="006749D2">
        <w:t xml:space="preserve"> результата использования </w:t>
      </w:r>
      <w:r w:rsidR="00646329" w:rsidRPr="006749D2">
        <w:t>с</w:t>
      </w:r>
      <w:r w:rsidR="00EE360C" w:rsidRPr="006749D2">
        <w:t>убсидии, учитываемы</w:t>
      </w:r>
      <w:r w:rsidR="006749D2" w:rsidRPr="006749D2">
        <w:t>е</w:t>
      </w:r>
      <w:r w:rsidR="00EE360C" w:rsidRPr="006749D2">
        <w:t xml:space="preserve"> при оценке эффективности ее использования, на цели, указанные в пункте 2 </w:t>
      </w:r>
      <w:r w:rsidR="00CF372B" w:rsidRPr="006749D2">
        <w:t>п</w:t>
      </w:r>
      <w:r w:rsidR="00EE360C" w:rsidRPr="006749D2">
        <w:t>орядка:</w:t>
      </w:r>
    </w:p>
    <w:p w:rsidR="006749D2" w:rsidRPr="00121131" w:rsidRDefault="006749D2" w:rsidP="00577D09">
      <w:pPr>
        <w:pStyle w:val="a3"/>
      </w:pPr>
      <w:r w:rsidRPr="006749D2">
        <w:t xml:space="preserve">1) для </w:t>
      </w:r>
      <w:r w:rsidRPr="00121131">
        <w:t>подпункта 1 пункта 2 порядка: количество оснащенных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материалами.</w:t>
      </w:r>
    </w:p>
    <w:p w:rsidR="006749D2" w:rsidRPr="00577D09" w:rsidRDefault="006749D2" w:rsidP="00577D09">
      <w:pPr>
        <w:pStyle w:val="a3"/>
      </w:pPr>
      <w:r w:rsidRPr="00577D09">
        <w:t xml:space="preserve">Показатель устанавливается на основании согласованного </w:t>
      </w:r>
      <w:r w:rsidR="00121131" w:rsidRPr="00577D09">
        <w:t xml:space="preserve">Министерством с Министерством культуры Российской Федерации перечня детских школ искусств, а также перечней приобретаемых для них музыкальных инструментов, оборудования и </w:t>
      </w:r>
      <w:r w:rsidR="009403B1" w:rsidRPr="00577D09">
        <w:t xml:space="preserve">учебных </w:t>
      </w:r>
      <w:r w:rsidR="00121131" w:rsidRPr="00577D09">
        <w:t>материалов.</w:t>
      </w:r>
    </w:p>
    <w:p w:rsidR="00EE360C" w:rsidRPr="006749D2" w:rsidRDefault="006749D2" w:rsidP="00577D09">
      <w:pPr>
        <w:pStyle w:val="a3"/>
      </w:pPr>
      <w:r w:rsidRPr="00577D09">
        <w:t xml:space="preserve">2) для подпунктов 2 и 3 пункта 2 порядка: </w:t>
      </w:r>
      <w:r w:rsidR="00EE360C" w:rsidRPr="00577D09">
        <w:t>количество</w:t>
      </w:r>
      <w:r w:rsidR="00EE360C" w:rsidRPr="006749D2">
        <w:t xml:space="preserve"> посещений организаций культуры по отношению к уровню 2010 года (в процентах).</w:t>
      </w:r>
    </w:p>
    <w:p w:rsidR="001604F9" w:rsidRPr="006749D2" w:rsidRDefault="001604F9" w:rsidP="00577D09">
      <w:pPr>
        <w:pStyle w:val="a3"/>
      </w:pPr>
      <w:r w:rsidRPr="006749D2">
        <w:t>Показатель рассчитывается по формуле:</w:t>
      </w:r>
    </w:p>
    <w:p w:rsidR="001604F9" w:rsidRPr="006749D2" w:rsidRDefault="001604F9" w:rsidP="00577D09">
      <w:pPr>
        <w:pStyle w:val="a3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Р=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Б+КДУ+М+ДШИ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КДУ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2010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ДШИ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2010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604F9" w:rsidRPr="006749D2" w:rsidRDefault="001604F9" w:rsidP="00577D09">
      <w:pPr>
        <w:pStyle w:val="a3"/>
      </w:pPr>
      <w:r w:rsidRPr="006749D2">
        <w:t>где:</w:t>
      </w:r>
    </w:p>
    <w:p w:rsidR="001604F9" w:rsidRDefault="001604F9" w:rsidP="00577D09">
      <w:pPr>
        <w:pStyle w:val="a3"/>
      </w:pPr>
      <m:oMath>
        <m:r>
          <w:rPr>
            <w:rFonts w:ascii="Cambria Math" w:hAnsi="Cambria Math"/>
          </w:rPr>
          <m:t>Р</m:t>
        </m:r>
      </m:oMath>
      <w:r w:rsidRPr="006749D2">
        <w:t xml:space="preserve"> - количество посещений организаций культуры по отношению к уровню 2010 года (в процентах);</w:t>
      </w:r>
    </w:p>
    <w:p w:rsidR="001604F9" w:rsidRDefault="001604F9" w:rsidP="00577D09">
      <w:pPr>
        <w:pStyle w:val="a3"/>
      </w:pPr>
      <m:oMath>
        <m:r>
          <w:rPr>
            <w:rFonts w:ascii="Cambria Math" w:hAnsi="Cambria Math"/>
          </w:rPr>
          <m:t>Б</m:t>
        </m:r>
      </m:oMath>
      <w:r>
        <w:t xml:space="preserve"> /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Б</m:t>
            </m:r>
          </m:e>
          <m:sub>
            <m:r>
              <w:rPr>
                <w:rFonts w:ascii="Cambria Math" w:hAnsi="Cambria Math"/>
              </w:rPr>
              <m:t>2010</m:t>
            </m:r>
          </m:sub>
        </m:sSub>
      </m:oMath>
      <w:r>
        <w:t xml:space="preserve"> – число посещений общедоступных (публичных) библиотек </w:t>
      </w:r>
      <w:r w:rsidRPr="001604F9">
        <w:t>(без учета удаленных пользователей)</w:t>
      </w:r>
      <w:r>
        <w:t xml:space="preserve"> в отчетном году / в 2010 году, тыс. человек (по форме федерального статистического наблюдения № 6-НК);</w:t>
      </w:r>
    </w:p>
    <w:p w:rsidR="001604F9" w:rsidRDefault="001604F9" w:rsidP="00577D09">
      <w:pPr>
        <w:pStyle w:val="a3"/>
      </w:pPr>
      <m:oMath>
        <m:r>
          <w:rPr>
            <w:rFonts w:ascii="Cambria Math" w:hAnsi="Cambria Math"/>
          </w:rPr>
          <m:t>КДУ</m:t>
        </m:r>
      </m:oMath>
      <w:r>
        <w:t xml:space="preserve"> /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КДУ</m:t>
            </m:r>
          </m:e>
          <m:sub>
            <m:r>
              <w:rPr>
                <w:rFonts w:ascii="Cambria Math" w:hAnsi="Cambria Math"/>
              </w:rPr>
              <m:t>2010</m:t>
            </m:r>
          </m:sub>
        </m:sSub>
      </m:oMath>
      <w:r>
        <w:t xml:space="preserve"> – количество посещений культурно-массовых мероприятий на платной основе клубов и домов культуры в отчетном году / в 2010 году, тыс. человек (по форме федерального статистического</w:t>
      </w:r>
      <w:bookmarkStart w:id="0" w:name="_GoBack"/>
      <w:bookmarkEnd w:id="0"/>
      <w:r>
        <w:t xml:space="preserve"> наблюдения № 7-НК);</w:t>
      </w:r>
    </w:p>
    <w:p w:rsidR="001604F9" w:rsidRDefault="001604F9" w:rsidP="00577D09">
      <w:pPr>
        <w:pStyle w:val="a3"/>
      </w:pPr>
      <m:oMath>
        <m:r>
          <w:rPr>
            <w:rFonts w:ascii="Cambria Math" w:hAnsi="Cambria Math"/>
          </w:rPr>
          <w:lastRenderedPageBreak/>
          <m:t>М</m:t>
        </m:r>
      </m:oMath>
      <w:r>
        <w:t xml:space="preserve"> /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М</m:t>
            </m:r>
          </m:e>
          <m:sub>
            <m:r>
              <w:rPr>
                <w:rFonts w:ascii="Cambria Math" w:hAnsi="Cambria Math"/>
              </w:rPr>
              <m:t>2010</m:t>
            </m:r>
          </m:sub>
        </m:sSub>
      </m:oMath>
      <w:r>
        <w:t xml:space="preserve"> – количество посещений </w:t>
      </w:r>
      <w:r w:rsidR="0018684E">
        <w:t>музеев</w:t>
      </w:r>
      <w:r>
        <w:t xml:space="preserve"> (мероприятий в России) в отчетном году / в 2010 году, тыс. человек (по форме федерального статистического наблюдения № 8-НК);</w:t>
      </w:r>
    </w:p>
    <w:p w:rsidR="001604F9" w:rsidRPr="00F74094" w:rsidRDefault="001604F9" w:rsidP="00577D09">
      <w:pPr>
        <w:pStyle w:val="a3"/>
      </w:pPr>
      <m:oMath>
        <m:r>
          <w:rPr>
            <w:rFonts w:ascii="Cambria Math" w:hAnsi="Cambria Math"/>
          </w:rPr>
          <m:t>ДШИ</m:t>
        </m:r>
      </m:oMath>
      <w:r>
        <w:t xml:space="preserve"> /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ДШИ</m:t>
            </m:r>
          </m:e>
          <m:sub>
            <m:r>
              <w:rPr>
                <w:rFonts w:ascii="Cambria Math" w:hAnsi="Cambria Math"/>
              </w:rPr>
              <m:t>2010</m:t>
            </m:r>
          </m:sub>
        </m:sSub>
      </m:oMath>
      <w:r>
        <w:t xml:space="preserve"> – количество учащихся детских школ искусств в отчетном году / в 2010 году, тыс. человек (по форме федерального статистического </w:t>
      </w:r>
      <w:r w:rsidRPr="00F74094">
        <w:t>наблюдения № 1-ДШИ).</w:t>
      </w:r>
    </w:p>
    <w:p w:rsidR="00130EAE" w:rsidRPr="00130EAE" w:rsidRDefault="00130EAE" w:rsidP="00577D09">
      <w:pPr>
        <w:pStyle w:val="a3"/>
        <w:rPr>
          <w:rFonts w:eastAsiaTheme="minorHAnsi"/>
        </w:rPr>
      </w:pPr>
      <w:r>
        <w:t>15</w:t>
      </w:r>
      <w:r w:rsidR="00EE360C" w:rsidRPr="00F74094">
        <w:t>.</w:t>
      </w:r>
      <w:r>
        <w:t> </w:t>
      </w:r>
      <w:r w:rsidRPr="00130EAE">
        <w:rPr>
          <w:rFonts w:eastAsiaTheme="minorHAnsi"/>
        </w:rPr>
        <w:t>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соглашением планового значения показателя результата использования субсидии.</w:t>
      </w:r>
    </w:p>
    <w:p w:rsidR="00130EAE" w:rsidRPr="00130EAE" w:rsidRDefault="00130EAE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AE">
        <w:rPr>
          <w:rFonts w:ascii="Times New Roman" w:hAnsi="Times New Roman" w:cs="Times New Roman"/>
          <w:sz w:val="28"/>
          <w:szCs w:val="28"/>
        </w:rPr>
        <w:t>Оценка эффективности использования субсидий муниципальными образованиями осуществляется Министерством по итогам отчетного финансового года – не позднее 31 мая года, следующего за отчетным, на основании данных отчета о результатах.</w:t>
      </w:r>
    </w:p>
    <w:p w:rsidR="00130EAE" w:rsidRPr="00130EAE" w:rsidRDefault="00130EAE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AE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</w:t>
      </w:r>
      <w:r w:rsidR="002512D9">
        <w:rPr>
          <w:rFonts w:ascii="Times New Roman" w:hAnsi="Times New Roman" w:cs="Times New Roman"/>
          <w:sz w:val="28"/>
          <w:szCs w:val="28"/>
        </w:rPr>
        <w:t>ей</w:t>
      </w:r>
      <w:r w:rsidRPr="00130EAE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2512D9">
        <w:rPr>
          <w:rFonts w:ascii="Times New Roman" w:hAnsi="Times New Roman" w:cs="Times New Roman"/>
          <w:sz w:val="28"/>
          <w:szCs w:val="28"/>
        </w:rPr>
        <w:t>е</w:t>
      </w:r>
      <w:r w:rsidRPr="00130EAE">
        <w:rPr>
          <w:rFonts w:ascii="Times New Roman" w:hAnsi="Times New Roman" w:cs="Times New Roman"/>
          <w:sz w:val="28"/>
          <w:szCs w:val="28"/>
        </w:rPr>
        <w:t>:</w:t>
      </w:r>
    </w:p>
    <w:p w:rsidR="00EE360C" w:rsidRPr="00F74094" w:rsidRDefault="00EE360C" w:rsidP="00577D09">
      <w:pPr>
        <w:pStyle w:val="a3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Э=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факт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план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,</m:t>
          </m:r>
        </m:oMath>
      </m:oMathPara>
    </w:p>
    <w:p w:rsidR="00CF372B" w:rsidRPr="00F74094" w:rsidRDefault="00EE360C" w:rsidP="00577D09">
      <w:pPr>
        <w:pStyle w:val="a3"/>
      </w:pPr>
      <w:r w:rsidRPr="00F74094">
        <w:t xml:space="preserve">где </w:t>
      </w:r>
    </w:p>
    <w:p w:rsidR="00EE360C" w:rsidRPr="00F74094" w:rsidRDefault="00EE360C" w:rsidP="00577D09">
      <w:pPr>
        <w:pStyle w:val="a3"/>
        <w:rPr>
          <w:rFonts w:eastAsiaTheme="minorEastAsia"/>
        </w:rPr>
      </w:pPr>
      <m:oMath>
        <m:r>
          <w:rPr>
            <w:rFonts w:ascii="Cambria Math" w:hAnsi="Cambria Math"/>
          </w:rPr>
          <m:t>Э </m:t>
        </m:r>
      </m:oMath>
      <w:r w:rsidRPr="00F74094">
        <w:rPr>
          <w:rFonts w:eastAsiaTheme="minorEastAsia"/>
        </w:rPr>
        <w:t>–</w:t>
      </w:r>
      <w:r w:rsidR="0043346D">
        <w:rPr>
          <w:rFonts w:eastAsiaTheme="minorEastAsia"/>
        </w:rPr>
        <w:t> </w:t>
      </w:r>
      <w:r w:rsidRPr="00F74094">
        <w:rPr>
          <w:rFonts w:eastAsiaTheme="minorEastAsia"/>
        </w:rPr>
        <w:t xml:space="preserve">показатель эффективности использования </w:t>
      </w:r>
      <w:r w:rsidR="00646329" w:rsidRPr="00F74094">
        <w:rPr>
          <w:rFonts w:eastAsiaTheme="minorEastAsia"/>
        </w:rPr>
        <w:t>с</w:t>
      </w:r>
      <w:r w:rsidRPr="00F74094">
        <w:rPr>
          <w:rFonts w:eastAsiaTheme="minorEastAsia"/>
        </w:rPr>
        <w:t>убсидии</w:t>
      </w:r>
      <w:r w:rsidR="00EC7E7B" w:rsidRPr="00F74094">
        <w:rPr>
          <w:rFonts w:eastAsiaTheme="minorEastAsia"/>
        </w:rPr>
        <w:t xml:space="preserve">, </w:t>
      </w:r>
      <w:r w:rsidR="00B811F0" w:rsidRPr="00F74094">
        <w:rPr>
          <w:rFonts w:eastAsiaTheme="minorEastAsia"/>
        </w:rPr>
        <w:t>процентные пункты</w:t>
      </w:r>
      <w:r w:rsidRPr="00F74094">
        <w:rPr>
          <w:rFonts w:eastAsiaTheme="minorEastAsia"/>
        </w:rPr>
        <w:t>;</w:t>
      </w:r>
    </w:p>
    <w:p w:rsidR="00EE360C" w:rsidRPr="00F74094" w:rsidRDefault="00577D09" w:rsidP="00577D09">
      <w:pPr>
        <w:pStyle w:val="a3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факт</m:t>
            </m:r>
          </m:sub>
        </m:sSub>
      </m:oMath>
      <w:r w:rsidR="00EE360C" w:rsidRPr="00F74094">
        <w:rPr>
          <w:rFonts w:eastAsiaTheme="minorEastAsia"/>
        </w:rPr>
        <w:t xml:space="preserve"> – фактически достигнутое муниципальным образованием значение показателя результата использования </w:t>
      </w:r>
      <w:r w:rsidR="00646329" w:rsidRPr="00F74094">
        <w:rPr>
          <w:rFonts w:eastAsiaTheme="minorEastAsia"/>
        </w:rPr>
        <w:t>с</w:t>
      </w:r>
      <w:r w:rsidR="00EE360C" w:rsidRPr="00F74094">
        <w:rPr>
          <w:rFonts w:eastAsiaTheme="minorEastAsia"/>
        </w:rPr>
        <w:t xml:space="preserve">убсидии, указанное согласно </w:t>
      </w:r>
      <w:r w:rsidR="00EE360C" w:rsidRPr="00F74094">
        <w:t xml:space="preserve">отчету о </w:t>
      </w:r>
      <w:r w:rsidR="00554E79" w:rsidRPr="00F74094">
        <w:t>результатах,</w:t>
      </w:r>
      <w:r w:rsidR="00EC7E7B" w:rsidRPr="00F74094">
        <w:t xml:space="preserve"> %</w:t>
      </w:r>
      <w:r w:rsidR="00EE360C" w:rsidRPr="00F74094">
        <w:t>;</w:t>
      </w:r>
    </w:p>
    <w:p w:rsidR="00EE360C" w:rsidRPr="00F74094" w:rsidRDefault="00577D09" w:rsidP="00577D09">
      <w:pPr>
        <w:pStyle w:val="a3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план</m:t>
            </m:r>
          </m:sub>
        </m:sSub>
      </m:oMath>
      <w:r w:rsidR="00EE360C" w:rsidRPr="00F74094">
        <w:rPr>
          <w:rFonts w:eastAsiaTheme="minorEastAsia"/>
        </w:rPr>
        <w:t xml:space="preserve"> – плановое значение результата </w:t>
      </w:r>
      <w:r w:rsidR="00EE360C" w:rsidRPr="00F74094">
        <w:t xml:space="preserve">использования </w:t>
      </w:r>
      <w:r w:rsidR="00646329" w:rsidRPr="00F74094">
        <w:t>с</w:t>
      </w:r>
      <w:r w:rsidR="00EE360C" w:rsidRPr="00F74094">
        <w:t xml:space="preserve">убсидии, установленное </w:t>
      </w:r>
      <w:r w:rsidR="002512D9">
        <w:t xml:space="preserve">Министерством </w:t>
      </w:r>
      <w:r w:rsidR="00EE360C" w:rsidRPr="00F74094">
        <w:t>соглашением</w:t>
      </w:r>
      <w:r w:rsidR="00EC7E7B" w:rsidRPr="00F74094">
        <w:t>,</w:t>
      </w:r>
      <w:r w:rsidR="0043346D">
        <w:t xml:space="preserve"> </w:t>
      </w:r>
      <w:r w:rsidR="00EC7E7B" w:rsidRPr="00F74094">
        <w:t>%</w:t>
      </w:r>
      <w:r w:rsidR="00554E79" w:rsidRPr="00F74094">
        <w:t>;</w:t>
      </w:r>
    </w:p>
    <w:p w:rsidR="00EE360C" w:rsidRPr="00F74094" w:rsidRDefault="00EE360C" w:rsidP="00577D09">
      <w:pPr>
        <w:pStyle w:val="a3"/>
        <w:rPr>
          <w:rFonts w:eastAsiaTheme="minorEastAsia"/>
        </w:rPr>
      </w:pPr>
      <w:r w:rsidRPr="00F74094">
        <w:t xml:space="preserve">при </w:t>
      </w:r>
      <m:oMath>
        <m:r>
          <w:rPr>
            <w:rFonts w:ascii="Cambria Math" w:hAnsi="Cambria Math"/>
          </w:rPr>
          <m:t>Э ≥0</m:t>
        </m:r>
      </m:oMath>
      <w:r w:rsidRPr="00F74094">
        <w:rPr>
          <w:rFonts w:eastAsiaTheme="minorEastAsia"/>
        </w:rPr>
        <w:t xml:space="preserve">, субсидия использована эффективно и </w:t>
      </w:r>
      <w:r w:rsidR="00E2447A" w:rsidRPr="00F74094">
        <w:rPr>
          <w:rFonts w:eastAsiaTheme="minorEastAsia"/>
        </w:rPr>
        <w:t>муниципальным образованием</w:t>
      </w:r>
      <w:r w:rsidR="00B61259" w:rsidRPr="00F74094">
        <w:rPr>
          <w:rFonts w:eastAsiaTheme="minorEastAsia"/>
        </w:rPr>
        <w:t xml:space="preserve"> </w:t>
      </w:r>
      <w:r w:rsidRPr="00F74094">
        <w:rPr>
          <w:rFonts w:eastAsiaTheme="minorEastAsia"/>
        </w:rPr>
        <w:t>достиг</w:t>
      </w:r>
      <w:r w:rsidR="00E2447A" w:rsidRPr="00F74094">
        <w:rPr>
          <w:rFonts w:eastAsiaTheme="minorEastAsia"/>
        </w:rPr>
        <w:t>нуто</w:t>
      </w:r>
      <w:r w:rsidRPr="00F74094">
        <w:rPr>
          <w:rFonts w:eastAsiaTheme="minorEastAsia"/>
        </w:rPr>
        <w:t xml:space="preserve"> планово</w:t>
      </w:r>
      <w:r w:rsidR="00E2447A" w:rsidRPr="00F74094">
        <w:rPr>
          <w:rFonts w:eastAsiaTheme="minorEastAsia"/>
        </w:rPr>
        <w:t>е</w:t>
      </w:r>
      <w:r w:rsidRPr="00F74094">
        <w:rPr>
          <w:rFonts w:eastAsiaTheme="minorEastAsia"/>
        </w:rPr>
        <w:t xml:space="preserve"> значения результата использования </w:t>
      </w:r>
      <w:r w:rsidR="00646329" w:rsidRPr="00F74094">
        <w:rPr>
          <w:rFonts w:eastAsiaTheme="minorEastAsia"/>
        </w:rPr>
        <w:t>с</w:t>
      </w:r>
      <w:r w:rsidRPr="00F74094">
        <w:rPr>
          <w:rFonts w:eastAsiaTheme="minorEastAsia"/>
        </w:rPr>
        <w:t>убсидии;</w:t>
      </w:r>
    </w:p>
    <w:p w:rsidR="00B67ED5" w:rsidRPr="00234933" w:rsidRDefault="00EE360C" w:rsidP="00577D09">
      <w:pPr>
        <w:pStyle w:val="a3"/>
      </w:pPr>
      <w:r w:rsidRPr="00F74094">
        <w:t xml:space="preserve">при </w:t>
      </w:r>
      <m:oMath>
        <m:r>
          <w:rPr>
            <w:rFonts w:ascii="Cambria Math" w:hAnsi="Cambria Math"/>
          </w:rPr>
          <m:t>Э &lt;0</m:t>
        </m:r>
      </m:oMath>
      <w:r w:rsidRPr="00F74094">
        <w:rPr>
          <w:rFonts w:eastAsiaTheme="minorEastAsia"/>
        </w:rPr>
        <w:t xml:space="preserve">, субсидия использована неэффективно, в данном случае </w:t>
      </w:r>
      <w:r w:rsidRPr="006E7096">
        <w:rPr>
          <w:rFonts w:eastAsiaTheme="minorEastAsia"/>
        </w:rPr>
        <w:t>при</w:t>
      </w:r>
      <w:r w:rsidR="002014B6" w:rsidRPr="006E7096">
        <w:rPr>
          <w:rFonts w:eastAsiaTheme="minorEastAsia"/>
        </w:rPr>
        <w:t>мен</w:t>
      </w:r>
      <w:r w:rsidR="006E7096" w:rsidRPr="006E7096">
        <w:rPr>
          <w:rFonts w:eastAsiaTheme="minorEastAsia"/>
        </w:rPr>
        <w:t>я</w:t>
      </w:r>
      <w:r w:rsidRPr="006E7096">
        <w:rPr>
          <w:rFonts w:eastAsiaTheme="minorEastAsia"/>
        </w:rPr>
        <w:t>ются в</w:t>
      </w:r>
      <w:r w:rsidRPr="00F74094">
        <w:rPr>
          <w:rFonts w:eastAsiaTheme="minorEastAsia"/>
        </w:rPr>
        <w:t xml:space="preserve"> меры в </w:t>
      </w:r>
      <w:r w:rsidRPr="00577D09">
        <w:rPr>
          <w:rFonts w:eastAsiaTheme="minorEastAsia"/>
        </w:rPr>
        <w:t>соответстви</w:t>
      </w:r>
      <w:r w:rsidR="00E95340" w:rsidRPr="00577D09">
        <w:rPr>
          <w:rFonts w:eastAsiaTheme="minorEastAsia"/>
        </w:rPr>
        <w:t>е</w:t>
      </w:r>
      <w:r w:rsidRPr="00577D09">
        <w:rPr>
          <w:rFonts w:eastAsiaTheme="minorEastAsia"/>
        </w:rPr>
        <w:t xml:space="preserve"> с пункт</w:t>
      </w:r>
      <w:r w:rsidR="006E7096" w:rsidRPr="00577D09">
        <w:rPr>
          <w:rFonts w:eastAsiaTheme="minorEastAsia"/>
        </w:rPr>
        <w:t>ами</w:t>
      </w:r>
      <w:r w:rsidRPr="00577D09">
        <w:rPr>
          <w:rFonts w:eastAsiaTheme="minorEastAsia"/>
        </w:rPr>
        <w:t xml:space="preserve"> </w:t>
      </w:r>
      <w:r w:rsidR="00E2447A" w:rsidRPr="00577D09">
        <w:rPr>
          <w:rFonts w:eastAsiaTheme="minorEastAsia"/>
        </w:rPr>
        <w:t>1</w:t>
      </w:r>
      <w:r w:rsidR="006E7096" w:rsidRPr="00577D09">
        <w:rPr>
          <w:rFonts w:eastAsiaTheme="minorEastAsia"/>
        </w:rPr>
        <w:t>9, 20</w:t>
      </w:r>
      <w:r w:rsidR="00E2447A" w:rsidRPr="00577D09">
        <w:rPr>
          <w:rFonts w:eastAsiaTheme="minorEastAsia"/>
        </w:rPr>
        <w:t xml:space="preserve"> </w:t>
      </w:r>
      <w:r w:rsidR="00CF372B" w:rsidRPr="00577D09">
        <w:rPr>
          <w:rFonts w:eastAsiaTheme="minorEastAsia"/>
        </w:rPr>
        <w:t>п</w:t>
      </w:r>
      <w:r w:rsidRPr="00577D09">
        <w:rPr>
          <w:rFonts w:eastAsiaTheme="minorEastAsia"/>
        </w:rPr>
        <w:t>орядка.</w:t>
      </w:r>
    </w:p>
    <w:p w:rsidR="005B2FAC" w:rsidRPr="001E453C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479">
        <w:rPr>
          <w:rFonts w:ascii="Times New Roman" w:hAnsi="Times New Roman" w:cs="Times New Roman"/>
          <w:sz w:val="28"/>
          <w:szCs w:val="28"/>
        </w:rPr>
        <w:t>16.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</w:t>
      </w:r>
      <w:r w:rsidRPr="00180C6A">
        <w:rPr>
          <w:rFonts w:ascii="Times New Roman" w:hAnsi="Times New Roman" w:cs="Times New Roman"/>
          <w:sz w:val="28"/>
          <w:szCs w:val="28"/>
        </w:rPr>
        <w:t xml:space="preserve"> финансового контроля Новосибирской</w:t>
      </w:r>
      <w:r w:rsidRPr="001E453C">
        <w:rPr>
          <w:rFonts w:ascii="Times New Roman" w:hAnsi="Times New Roman" w:cs="Times New Roman"/>
          <w:sz w:val="28"/>
          <w:szCs w:val="28"/>
        </w:rPr>
        <w:t xml:space="preserve"> области в соответствии с бюджетным законодательством Российской Федерации</w:t>
      </w:r>
      <w:r w:rsidRPr="001E4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53C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5B2FAC" w:rsidRPr="005B2FAC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AC">
        <w:rPr>
          <w:rFonts w:ascii="Times New Roman" w:hAnsi="Times New Roman"/>
          <w:sz w:val="28"/>
          <w:szCs w:val="28"/>
        </w:rPr>
        <w:t>17.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 в соответствии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5B2FAC" w:rsidRPr="005B2FAC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AC">
        <w:rPr>
          <w:rFonts w:ascii="Times New Roman" w:hAnsi="Times New Roman"/>
          <w:sz w:val="28"/>
          <w:szCs w:val="28"/>
        </w:rPr>
        <w:t xml:space="preserve">Зачисленные в доход областного бюджета неиспользованные остатки целевых средств могут быть возвращены местным бюджетам при установлении </w:t>
      </w:r>
      <w:r w:rsidRPr="005B2FAC">
        <w:rPr>
          <w:rFonts w:ascii="Times New Roman" w:hAnsi="Times New Roman"/>
          <w:sz w:val="28"/>
          <w:szCs w:val="28"/>
        </w:rPr>
        <w:lastRenderedPageBreak/>
        <w:t>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5B2FAC" w:rsidRPr="005B2FAC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AC">
        <w:rPr>
          <w:rFonts w:ascii="Times New Roman" w:hAnsi="Times New Roman"/>
          <w:sz w:val="28"/>
          <w:szCs w:val="28"/>
        </w:rPr>
        <w:t>18.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5B2FAC" w:rsidRPr="005B2FAC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AC">
        <w:rPr>
          <w:rFonts w:ascii="Times New Roman" w:hAnsi="Times New Roman"/>
          <w:sz w:val="28"/>
          <w:szCs w:val="28"/>
        </w:rPr>
        <w:t>19. Предоставленная субсидия подлежит возврату в областной бюджет в следующих случаях:</w:t>
      </w:r>
    </w:p>
    <w:p w:rsidR="005B2FAC" w:rsidRPr="005B2FAC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AC">
        <w:rPr>
          <w:rFonts w:ascii="Times New Roman" w:hAnsi="Times New Roman"/>
          <w:sz w:val="28"/>
          <w:szCs w:val="28"/>
        </w:rPr>
        <w:t>1) в случае установления ее нецелевого использования;</w:t>
      </w:r>
    </w:p>
    <w:p w:rsidR="005B2FAC" w:rsidRPr="00577D09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2FAC">
        <w:rPr>
          <w:rFonts w:ascii="Times New Roman" w:hAnsi="Times New Roman"/>
          <w:sz w:val="28"/>
          <w:szCs w:val="28"/>
        </w:rPr>
        <w:t xml:space="preserve">2) недостижение показателя результата использования субсидии, </w:t>
      </w:r>
      <w:r w:rsidRPr="00577D09">
        <w:rPr>
          <w:rFonts w:ascii="Times New Roman" w:hAnsi="Times New Roman"/>
          <w:sz w:val="28"/>
          <w:szCs w:val="28"/>
        </w:rPr>
        <w:t>указанного в пункте 14 порядка;</w:t>
      </w:r>
    </w:p>
    <w:p w:rsidR="005B2FAC" w:rsidRPr="00577D09" w:rsidRDefault="005B2FAC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7D09">
        <w:rPr>
          <w:rFonts w:ascii="Times New Roman" w:hAnsi="Times New Roman"/>
          <w:sz w:val="28"/>
          <w:szCs w:val="28"/>
        </w:rPr>
        <w:t>3) несоблюдение установленного пунктами 6, 7, 8, 9 порядка уровня софинансирования расходных обязательств муниципального образования.</w:t>
      </w:r>
    </w:p>
    <w:p w:rsidR="004503AD" w:rsidRPr="004503AD" w:rsidRDefault="004503AD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7D09">
        <w:rPr>
          <w:rFonts w:ascii="Times New Roman" w:hAnsi="Times New Roman"/>
          <w:sz w:val="28"/>
          <w:szCs w:val="28"/>
        </w:rPr>
        <w:t>20. При выявлении обстоятельств, указанных в пункте 19 порядка, Министерство в течение 10 рабочих дней со дня их обнаружения уведомляет</w:t>
      </w:r>
      <w:r w:rsidRPr="004503AD">
        <w:rPr>
          <w:rFonts w:ascii="Times New Roman" w:hAnsi="Times New Roman"/>
          <w:sz w:val="28"/>
          <w:szCs w:val="28"/>
        </w:rPr>
        <w:t xml:space="preserve">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4503AD" w:rsidRPr="004503AD" w:rsidRDefault="004503AD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03AD">
        <w:rPr>
          <w:rFonts w:ascii="Times New Roman" w:hAnsi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4503AD" w:rsidRPr="004503AD" w:rsidRDefault="004503AD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03AD">
        <w:rPr>
          <w:rFonts w:ascii="Times New Roman" w:hAnsi="Times New Roman"/>
          <w:sz w:val="28"/>
          <w:szCs w:val="28"/>
        </w:rPr>
        <w:t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Правилах.</w:t>
      </w:r>
    </w:p>
    <w:p w:rsidR="004503AD" w:rsidRPr="00577D09" w:rsidRDefault="004503AD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03AD">
        <w:rPr>
          <w:rFonts w:ascii="Times New Roman" w:hAnsi="Times New Roman"/>
          <w:sz w:val="28"/>
          <w:szCs w:val="28"/>
        </w:rPr>
        <w:t xml:space="preserve">21. Основанием для освобождения муниципальных образований от 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</w:t>
      </w:r>
      <w:r w:rsidRPr="00577D09">
        <w:rPr>
          <w:rFonts w:ascii="Times New Roman" w:hAnsi="Times New Roman"/>
          <w:sz w:val="28"/>
          <w:szCs w:val="28"/>
        </w:rPr>
        <w:t>предусмотренных пунктом 23 Правил.</w:t>
      </w:r>
    </w:p>
    <w:p w:rsidR="004503AD" w:rsidRPr="004503AD" w:rsidRDefault="004503AD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7D09">
        <w:rPr>
          <w:rFonts w:ascii="Times New Roman" w:hAnsi="Times New Roman"/>
          <w:sz w:val="28"/>
          <w:szCs w:val="28"/>
        </w:rPr>
        <w:t>22. В случае если муниципальное образование не осуществило возврат субсидии в срок, установленный пунктом 20 порядка, или отказалось</w:t>
      </w:r>
      <w:r w:rsidRPr="004503AD">
        <w:rPr>
          <w:rFonts w:ascii="Times New Roman" w:hAnsi="Times New Roman"/>
          <w:sz w:val="28"/>
          <w:szCs w:val="28"/>
        </w:rPr>
        <w:t xml:space="preserve">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4503AD" w:rsidRPr="004503AD" w:rsidRDefault="004503AD" w:rsidP="002270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03AD">
        <w:rPr>
          <w:rFonts w:ascii="Times New Roman" w:hAnsi="Times New Roman"/>
          <w:sz w:val="28"/>
          <w:szCs w:val="28"/>
        </w:rPr>
        <w:t>23.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4503AD" w:rsidRDefault="004503AD" w:rsidP="00577D09">
      <w:pPr>
        <w:pStyle w:val="a3"/>
      </w:pPr>
    </w:p>
    <w:p w:rsidR="004503AD" w:rsidRDefault="004503AD" w:rsidP="00577D09">
      <w:pPr>
        <w:pStyle w:val="a3"/>
      </w:pPr>
    </w:p>
    <w:p w:rsidR="004503AD" w:rsidRDefault="008F6971" w:rsidP="00577D09">
      <w:pPr>
        <w:pStyle w:val="a3"/>
      </w:pPr>
      <w:r>
        <w:t>___________».</w:t>
      </w:r>
    </w:p>
    <w:p w:rsidR="004503AD" w:rsidRDefault="004503AD" w:rsidP="00577D09">
      <w:pPr>
        <w:pStyle w:val="a3"/>
      </w:pPr>
    </w:p>
    <w:sectPr w:rsidR="004503AD" w:rsidSect="00577D0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09" w:rsidRDefault="006C0509" w:rsidP="006C0509">
      <w:pPr>
        <w:spacing w:after="0" w:line="240" w:lineRule="auto"/>
      </w:pPr>
      <w:r>
        <w:separator/>
      </w:r>
    </w:p>
  </w:endnote>
  <w:endnote w:type="continuationSeparator" w:id="0">
    <w:p w:rsidR="006C0509" w:rsidRDefault="006C0509" w:rsidP="006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09" w:rsidRDefault="006C0509" w:rsidP="006C0509">
      <w:pPr>
        <w:spacing w:after="0" w:line="240" w:lineRule="auto"/>
      </w:pPr>
      <w:r>
        <w:separator/>
      </w:r>
    </w:p>
  </w:footnote>
  <w:footnote w:type="continuationSeparator" w:id="0">
    <w:p w:rsidR="006C0509" w:rsidRDefault="006C0509" w:rsidP="006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515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0509" w:rsidRPr="00577D09" w:rsidRDefault="006C0509" w:rsidP="00577D0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7D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D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7D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77D09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577D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64"/>
    <w:rsid w:val="000124B2"/>
    <w:rsid w:val="000136E9"/>
    <w:rsid w:val="00033DC6"/>
    <w:rsid w:val="000427DC"/>
    <w:rsid w:val="00044A74"/>
    <w:rsid w:val="000457D5"/>
    <w:rsid w:val="00051504"/>
    <w:rsid w:val="000561D9"/>
    <w:rsid w:val="00056643"/>
    <w:rsid w:val="000736B6"/>
    <w:rsid w:val="0007426A"/>
    <w:rsid w:val="00075E23"/>
    <w:rsid w:val="00081B98"/>
    <w:rsid w:val="000822A5"/>
    <w:rsid w:val="00092B46"/>
    <w:rsid w:val="00094F5A"/>
    <w:rsid w:val="00096C5D"/>
    <w:rsid w:val="0009778B"/>
    <w:rsid w:val="000B037C"/>
    <w:rsid w:val="000B1F63"/>
    <w:rsid w:val="000B47C9"/>
    <w:rsid w:val="000C4E36"/>
    <w:rsid w:val="000D20B5"/>
    <w:rsid w:val="000D5BEE"/>
    <w:rsid w:val="000E581F"/>
    <w:rsid w:val="000F0742"/>
    <w:rsid w:val="000F22C5"/>
    <w:rsid w:val="000F7BD8"/>
    <w:rsid w:val="00104116"/>
    <w:rsid w:val="0010657F"/>
    <w:rsid w:val="00120437"/>
    <w:rsid w:val="00121131"/>
    <w:rsid w:val="00130EAE"/>
    <w:rsid w:val="00137ED5"/>
    <w:rsid w:val="00142AD2"/>
    <w:rsid w:val="00150B44"/>
    <w:rsid w:val="00152D30"/>
    <w:rsid w:val="00154454"/>
    <w:rsid w:val="001604F9"/>
    <w:rsid w:val="00170FD9"/>
    <w:rsid w:val="001717C6"/>
    <w:rsid w:val="00175F74"/>
    <w:rsid w:val="001775B6"/>
    <w:rsid w:val="00185A0A"/>
    <w:rsid w:val="0018684E"/>
    <w:rsid w:val="00190CDA"/>
    <w:rsid w:val="0019406E"/>
    <w:rsid w:val="00194E66"/>
    <w:rsid w:val="001A0774"/>
    <w:rsid w:val="001A6952"/>
    <w:rsid w:val="001A79D2"/>
    <w:rsid w:val="001B0A32"/>
    <w:rsid w:val="001C5D0F"/>
    <w:rsid w:val="001D4BE1"/>
    <w:rsid w:val="001D4ED1"/>
    <w:rsid w:val="001E2C2B"/>
    <w:rsid w:val="001F7A30"/>
    <w:rsid w:val="00200623"/>
    <w:rsid w:val="002014B6"/>
    <w:rsid w:val="00204AC9"/>
    <w:rsid w:val="00212F2F"/>
    <w:rsid w:val="002270BB"/>
    <w:rsid w:val="00232CB1"/>
    <w:rsid w:val="00234933"/>
    <w:rsid w:val="00240AF5"/>
    <w:rsid w:val="00240E73"/>
    <w:rsid w:val="002504A9"/>
    <w:rsid w:val="002512D9"/>
    <w:rsid w:val="002530DD"/>
    <w:rsid w:val="00255073"/>
    <w:rsid w:val="002606BD"/>
    <w:rsid w:val="00260C19"/>
    <w:rsid w:val="00261AA5"/>
    <w:rsid w:val="00262C28"/>
    <w:rsid w:val="00270811"/>
    <w:rsid w:val="00284148"/>
    <w:rsid w:val="00294876"/>
    <w:rsid w:val="0029650C"/>
    <w:rsid w:val="002B3F07"/>
    <w:rsid w:val="002B6DAE"/>
    <w:rsid w:val="002C0315"/>
    <w:rsid w:val="002C7BDD"/>
    <w:rsid w:val="002D04E7"/>
    <w:rsid w:val="002D7027"/>
    <w:rsid w:val="002E195D"/>
    <w:rsid w:val="002E1DB9"/>
    <w:rsid w:val="002E203F"/>
    <w:rsid w:val="002F37A1"/>
    <w:rsid w:val="002F5990"/>
    <w:rsid w:val="002F7915"/>
    <w:rsid w:val="0030226F"/>
    <w:rsid w:val="00307000"/>
    <w:rsid w:val="003227FB"/>
    <w:rsid w:val="00324121"/>
    <w:rsid w:val="0033447E"/>
    <w:rsid w:val="003357E4"/>
    <w:rsid w:val="00335EB2"/>
    <w:rsid w:val="00343AE4"/>
    <w:rsid w:val="0035180A"/>
    <w:rsid w:val="0037727A"/>
    <w:rsid w:val="00377902"/>
    <w:rsid w:val="00380C1C"/>
    <w:rsid w:val="00391FD3"/>
    <w:rsid w:val="003938C9"/>
    <w:rsid w:val="003A2D2C"/>
    <w:rsid w:val="003D0413"/>
    <w:rsid w:val="003D32E1"/>
    <w:rsid w:val="003D7E29"/>
    <w:rsid w:val="003E6E32"/>
    <w:rsid w:val="003F4AA4"/>
    <w:rsid w:val="00407DFF"/>
    <w:rsid w:val="004272DC"/>
    <w:rsid w:val="0043346D"/>
    <w:rsid w:val="00441553"/>
    <w:rsid w:val="00442BB4"/>
    <w:rsid w:val="00443BDE"/>
    <w:rsid w:val="00445670"/>
    <w:rsid w:val="004503AD"/>
    <w:rsid w:val="00452CA2"/>
    <w:rsid w:val="004558E7"/>
    <w:rsid w:val="00455BFD"/>
    <w:rsid w:val="004650D7"/>
    <w:rsid w:val="00480AC9"/>
    <w:rsid w:val="004810DD"/>
    <w:rsid w:val="004A71F3"/>
    <w:rsid w:val="004B0297"/>
    <w:rsid w:val="004B17C1"/>
    <w:rsid w:val="004C4F43"/>
    <w:rsid w:val="004C6A66"/>
    <w:rsid w:val="004D01C0"/>
    <w:rsid w:val="004E0116"/>
    <w:rsid w:val="004E07AC"/>
    <w:rsid w:val="004F3253"/>
    <w:rsid w:val="004F584B"/>
    <w:rsid w:val="00502246"/>
    <w:rsid w:val="0051258F"/>
    <w:rsid w:val="00513AE1"/>
    <w:rsid w:val="00522E46"/>
    <w:rsid w:val="0053029B"/>
    <w:rsid w:val="00532EC5"/>
    <w:rsid w:val="0053332C"/>
    <w:rsid w:val="005403BF"/>
    <w:rsid w:val="00542E48"/>
    <w:rsid w:val="00547E24"/>
    <w:rsid w:val="0055220A"/>
    <w:rsid w:val="00554E79"/>
    <w:rsid w:val="00561BFB"/>
    <w:rsid w:val="00577429"/>
    <w:rsid w:val="00577D09"/>
    <w:rsid w:val="005B0B66"/>
    <w:rsid w:val="005B2FAC"/>
    <w:rsid w:val="005C0898"/>
    <w:rsid w:val="005D2B59"/>
    <w:rsid w:val="005E200C"/>
    <w:rsid w:val="005E4084"/>
    <w:rsid w:val="005F6E01"/>
    <w:rsid w:val="00600AB0"/>
    <w:rsid w:val="00616DED"/>
    <w:rsid w:val="00620736"/>
    <w:rsid w:val="00621131"/>
    <w:rsid w:val="006228E6"/>
    <w:rsid w:val="006237D7"/>
    <w:rsid w:val="00625F90"/>
    <w:rsid w:val="00630279"/>
    <w:rsid w:val="00646329"/>
    <w:rsid w:val="00655454"/>
    <w:rsid w:val="0066196B"/>
    <w:rsid w:val="0066552C"/>
    <w:rsid w:val="00665956"/>
    <w:rsid w:val="0067250D"/>
    <w:rsid w:val="00672DE4"/>
    <w:rsid w:val="006749D2"/>
    <w:rsid w:val="00677049"/>
    <w:rsid w:val="006859A1"/>
    <w:rsid w:val="00690160"/>
    <w:rsid w:val="00693C00"/>
    <w:rsid w:val="0069506F"/>
    <w:rsid w:val="006958E5"/>
    <w:rsid w:val="006B2E8E"/>
    <w:rsid w:val="006B5FE1"/>
    <w:rsid w:val="006C0509"/>
    <w:rsid w:val="006C1754"/>
    <w:rsid w:val="006C22A6"/>
    <w:rsid w:val="006C393D"/>
    <w:rsid w:val="006D00CF"/>
    <w:rsid w:val="006D1782"/>
    <w:rsid w:val="006D44F2"/>
    <w:rsid w:val="006E7096"/>
    <w:rsid w:val="006F29B9"/>
    <w:rsid w:val="00714AF1"/>
    <w:rsid w:val="00714DDB"/>
    <w:rsid w:val="00720D05"/>
    <w:rsid w:val="00756DF8"/>
    <w:rsid w:val="00757164"/>
    <w:rsid w:val="007715E3"/>
    <w:rsid w:val="0078527F"/>
    <w:rsid w:val="007853CC"/>
    <w:rsid w:val="00791FB2"/>
    <w:rsid w:val="007A0D12"/>
    <w:rsid w:val="007A7FAC"/>
    <w:rsid w:val="007B5F53"/>
    <w:rsid w:val="007B6977"/>
    <w:rsid w:val="007C0FE4"/>
    <w:rsid w:val="007C109D"/>
    <w:rsid w:val="007C4567"/>
    <w:rsid w:val="007F5ADF"/>
    <w:rsid w:val="00804386"/>
    <w:rsid w:val="0081317D"/>
    <w:rsid w:val="008258F4"/>
    <w:rsid w:val="00827046"/>
    <w:rsid w:val="00852ACD"/>
    <w:rsid w:val="00855686"/>
    <w:rsid w:val="00865DC6"/>
    <w:rsid w:val="00883BB5"/>
    <w:rsid w:val="00884027"/>
    <w:rsid w:val="008875F6"/>
    <w:rsid w:val="00895354"/>
    <w:rsid w:val="00895946"/>
    <w:rsid w:val="008A0260"/>
    <w:rsid w:val="008B32F1"/>
    <w:rsid w:val="008B449C"/>
    <w:rsid w:val="008B604C"/>
    <w:rsid w:val="008C0A49"/>
    <w:rsid w:val="008C527C"/>
    <w:rsid w:val="008C7575"/>
    <w:rsid w:val="008D1709"/>
    <w:rsid w:val="008E55EC"/>
    <w:rsid w:val="008E6B1B"/>
    <w:rsid w:val="008F0302"/>
    <w:rsid w:val="008F1A63"/>
    <w:rsid w:val="008F6971"/>
    <w:rsid w:val="00905D42"/>
    <w:rsid w:val="00911219"/>
    <w:rsid w:val="00926415"/>
    <w:rsid w:val="009276E4"/>
    <w:rsid w:val="00931614"/>
    <w:rsid w:val="00935416"/>
    <w:rsid w:val="009403B1"/>
    <w:rsid w:val="0094281C"/>
    <w:rsid w:val="00946E5D"/>
    <w:rsid w:val="009738CE"/>
    <w:rsid w:val="00985474"/>
    <w:rsid w:val="00993F25"/>
    <w:rsid w:val="009942AA"/>
    <w:rsid w:val="009B269C"/>
    <w:rsid w:val="009B66F1"/>
    <w:rsid w:val="009C234A"/>
    <w:rsid w:val="009C268B"/>
    <w:rsid w:val="009C3DF8"/>
    <w:rsid w:val="009C6275"/>
    <w:rsid w:val="009C6E9A"/>
    <w:rsid w:val="009C7303"/>
    <w:rsid w:val="009C7486"/>
    <w:rsid w:val="009C7C13"/>
    <w:rsid w:val="009D3BBA"/>
    <w:rsid w:val="009D63E1"/>
    <w:rsid w:val="009F03D0"/>
    <w:rsid w:val="009F7FA0"/>
    <w:rsid w:val="00A02451"/>
    <w:rsid w:val="00A15CE5"/>
    <w:rsid w:val="00A313B0"/>
    <w:rsid w:val="00A36858"/>
    <w:rsid w:val="00A372C3"/>
    <w:rsid w:val="00A5224E"/>
    <w:rsid w:val="00A6663E"/>
    <w:rsid w:val="00A66FB6"/>
    <w:rsid w:val="00A74730"/>
    <w:rsid w:val="00A835BE"/>
    <w:rsid w:val="00A94CC4"/>
    <w:rsid w:val="00AA3809"/>
    <w:rsid w:val="00AB2B14"/>
    <w:rsid w:val="00AB5652"/>
    <w:rsid w:val="00AC1BF7"/>
    <w:rsid w:val="00B05568"/>
    <w:rsid w:val="00B10298"/>
    <w:rsid w:val="00B153B9"/>
    <w:rsid w:val="00B232E3"/>
    <w:rsid w:val="00B32C83"/>
    <w:rsid w:val="00B521F6"/>
    <w:rsid w:val="00B61259"/>
    <w:rsid w:val="00B64936"/>
    <w:rsid w:val="00B66C2C"/>
    <w:rsid w:val="00B67ED5"/>
    <w:rsid w:val="00B76815"/>
    <w:rsid w:val="00B76C78"/>
    <w:rsid w:val="00B811F0"/>
    <w:rsid w:val="00B8336D"/>
    <w:rsid w:val="00BA6241"/>
    <w:rsid w:val="00BB2524"/>
    <w:rsid w:val="00BC0644"/>
    <w:rsid w:val="00BC1F8B"/>
    <w:rsid w:val="00BC2F61"/>
    <w:rsid w:val="00BC678F"/>
    <w:rsid w:val="00BD3CE2"/>
    <w:rsid w:val="00BE08A8"/>
    <w:rsid w:val="00BE5E39"/>
    <w:rsid w:val="00BF227D"/>
    <w:rsid w:val="00BF479D"/>
    <w:rsid w:val="00BF48A5"/>
    <w:rsid w:val="00C040C2"/>
    <w:rsid w:val="00C119D6"/>
    <w:rsid w:val="00C16D81"/>
    <w:rsid w:val="00C20288"/>
    <w:rsid w:val="00C209C8"/>
    <w:rsid w:val="00C22026"/>
    <w:rsid w:val="00C24468"/>
    <w:rsid w:val="00C31BAC"/>
    <w:rsid w:val="00C34EC8"/>
    <w:rsid w:val="00C45CFA"/>
    <w:rsid w:val="00C80CE8"/>
    <w:rsid w:val="00C83ED0"/>
    <w:rsid w:val="00C907AB"/>
    <w:rsid w:val="00C91A27"/>
    <w:rsid w:val="00C967EE"/>
    <w:rsid w:val="00CA7F2D"/>
    <w:rsid w:val="00CA7F60"/>
    <w:rsid w:val="00CB0F6E"/>
    <w:rsid w:val="00CB3207"/>
    <w:rsid w:val="00CB6280"/>
    <w:rsid w:val="00CC5864"/>
    <w:rsid w:val="00CD1237"/>
    <w:rsid w:val="00CE1A33"/>
    <w:rsid w:val="00CE531D"/>
    <w:rsid w:val="00CE5C62"/>
    <w:rsid w:val="00CF252D"/>
    <w:rsid w:val="00CF372B"/>
    <w:rsid w:val="00D02AF2"/>
    <w:rsid w:val="00D054AE"/>
    <w:rsid w:val="00D11FAD"/>
    <w:rsid w:val="00D16958"/>
    <w:rsid w:val="00D330AF"/>
    <w:rsid w:val="00D34F70"/>
    <w:rsid w:val="00D412C0"/>
    <w:rsid w:val="00D51AA5"/>
    <w:rsid w:val="00D52C48"/>
    <w:rsid w:val="00D657C7"/>
    <w:rsid w:val="00D657D0"/>
    <w:rsid w:val="00D746E7"/>
    <w:rsid w:val="00D90414"/>
    <w:rsid w:val="00D935F0"/>
    <w:rsid w:val="00DA6088"/>
    <w:rsid w:val="00DB14E1"/>
    <w:rsid w:val="00DB2B5A"/>
    <w:rsid w:val="00DC06EC"/>
    <w:rsid w:val="00DD5B19"/>
    <w:rsid w:val="00DD6784"/>
    <w:rsid w:val="00DE10BE"/>
    <w:rsid w:val="00DE3416"/>
    <w:rsid w:val="00DE63CF"/>
    <w:rsid w:val="00DF5C64"/>
    <w:rsid w:val="00E041CC"/>
    <w:rsid w:val="00E0696F"/>
    <w:rsid w:val="00E0771C"/>
    <w:rsid w:val="00E17E25"/>
    <w:rsid w:val="00E2447A"/>
    <w:rsid w:val="00E457E1"/>
    <w:rsid w:val="00E4638A"/>
    <w:rsid w:val="00E61CA1"/>
    <w:rsid w:val="00E63BC2"/>
    <w:rsid w:val="00E63C2D"/>
    <w:rsid w:val="00E75F84"/>
    <w:rsid w:val="00E802B2"/>
    <w:rsid w:val="00E83E00"/>
    <w:rsid w:val="00E847A6"/>
    <w:rsid w:val="00E93B29"/>
    <w:rsid w:val="00E95340"/>
    <w:rsid w:val="00EA1FC4"/>
    <w:rsid w:val="00EB11D7"/>
    <w:rsid w:val="00EC7E7B"/>
    <w:rsid w:val="00ED4C6F"/>
    <w:rsid w:val="00EE360C"/>
    <w:rsid w:val="00EE74F0"/>
    <w:rsid w:val="00F00534"/>
    <w:rsid w:val="00F005C7"/>
    <w:rsid w:val="00F17C5C"/>
    <w:rsid w:val="00F26357"/>
    <w:rsid w:val="00F27B5B"/>
    <w:rsid w:val="00F27E94"/>
    <w:rsid w:val="00F31619"/>
    <w:rsid w:val="00F316CC"/>
    <w:rsid w:val="00F41C3E"/>
    <w:rsid w:val="00F42EFA"/>
    <w:rsid w:val="00F6468D"/>
    <w:rsid w:val="00F7115D"/>
    <w:rsid w:val="00F74094"/>
    <w:rsid w:val="00F775EA"/>
    <w:rsid w:val="00F80B12"/>
    <w:rsid w:val="00F84A16"/>
    <w:rsid w:val="00F85D6C"/>
    <w:rsid w:val="00F957BC"/>
    <w:rsid w:val="00F95C69"/>
    <w:rsid w:val="00F9780D"/>
    <w:rsid w:val="00FB09AB"/>
    <w:rsid w:val="00FB0A4C"/>
    <w:rsid w:val="00FB444C"/>
    <w:rsid w:val="00FC0225"/>
    <w:rsid w:val="00FC051C"/>
    <w:rsid w:val="00FC68CB"/>
    <w:rsid w:val="00FD711A"/>
    <w:rsid w:val="00FE1FBF"/>
    <w:rsid w:val="00FF2952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AF71"/>
  <w15:docId w15:val="{86863D95-DC28-440F-9E15-642BFCD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77D09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0509"/>
  </w:style>
  <w:style w:type="paragraph" w:styleId="a9">
    <w:name w:val="footer"/>
    <w:basedOn w:val="a"/>
    <w:link w:val="aa"/>
    <w:uiPriority w:val="99"/>
    <w:unhideWhenUsed/>
    <w:rsid w:val="006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9876478-71D4-4A72-A99C-E03F114F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4094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13</cp:revision>
  <cp:lastPrinted>2020-07-17T04:09:00Z</cp:lastPrinted>
  <dcterms:created xsi:type="dcterms:W3CDTF">2020-11-12T16:11:00Z</dcterms:created>
  <dcterms:modified xsi:type="dcterms:W3CDTF">2021-02-08T09:38:00Z</dcterms:modified>
</cp:coreProperties>
</file>