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82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012E8" w:rsidRPr="008C5ACD">
        <w:rPr>
          <w:rFonts w:ascii="Times New Roman" w:hAnsi="Times New Roman" w:cs="Times New Roman"/>
          <w:sz w:val="28"/>
          <w:szCs w:val="28"/>
        </w:rPr>
        <w:t>5</w:t>
      </w:r>
    </w:p>
    <w:p w:rsidR="00EC6682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EC6682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C6682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6682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12E8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443F93" w:rsidRPr="008C5ACD">
        <w:rPr>
          <w:rFonts w:ascii="Times New Roman" w:hAnsi="Times New Roman" w:cs="Times New Roman"/>
          <w:sz w:val="28"/>
          <w:szCs w:val="28"/>
        </w:rPr>
        <w:t>№ </w:t>
      </w:r>
      <w:r w:rsidRPr="008C5ACD">
        <w:rPr>
          <w:rFonts w:ascii="Times New Roman" w:hAnsi="Times New Roman" w:cs="Times New Roman"/>
          <w:sz w:val="28"/>
          <w:szCs w:val="28"/>
        </w:rPr>
        <w:t>8</w:t>
      </w:r>
    </w:p>
    <w:p w:rsidR="00EC6682" w:rsidRPr="008C5ACD" w:rsidRDefault="00EC6682" w:rsidP="00EC6682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1E1477" w:rsidRPr="008C5ACD" w:rsidRDefault="001E1477" w:rsidP="00F832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1E1477" w:rsidRPr="008C5ACD" w:rsidRDefault="001E1477" w:rsidP="00F832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CB6B52" w:rsidRPr="008C5ACD" w:rsidRDefault="00CB6B52" w:rsidP="00CB6B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Правила предоставления и методика распределения иных </w:t>
      </w:r>
      <w:r w:rsidRPr="008C5ACD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областного бюджета Новосибирской области </w:t>
      </w: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бюджетам</w:t>
      </w:r>
      <w:r w:rsidRPr="008C5A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на реализацию мероприятий, направленных на </w:t>
      </w:r>
      <w:r w:rsidRPr="008C5ACD">
        <w:rPr>
          <w:rFonts w:ascii="Times New Roman" w:hAnsi="Times New Roman" w:cs="Times New Roman"/>
          <w:sz w:val="28"/>
          <w:szCs w:val="28"/>
        </w:rPr>
        <w:t>проведение ремонтно-реставрационных работ на объектах культурного наследия,</w:t>
      </w: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государственной программы Новосибирской области «Культура Новосибирской области»</w:t>
      </w:r>
    </w:p>
    <w:p w:rsidR="00C31A7A" w:rsidRPr="008C5ACD" w:rsidRDefault="00C31A7A" w:rsidP="00F8323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E73" w:rsidRPr="008C5ACD" w:rsidRDefault="00D45FF4">
      <w:pPr>
        <w:pStyle w:val="a3"/>
      </w:pPr>
      <w:r w:rsidRPr="008C5ACD">
        <w:rPr>
          <w:lang w:val="en-US"/>
        </w:rPr>
        <w:t>I</w:t>
      </w:r>
      <w:r w:rsidRPr="008C5ACD">
        <w:t>. </w:t>
      </w:r>
      <w:r w:rsidR="00081E73" w:rsidRPr="008C5ACD">
        <w:t>Общие положения</w:t>
      </w:r>
    </w:p>
    <w:p w:rsidR="00C012E8" w:rsidRPr="008C5ACD" w:rsidRDefault="00C012E8">
      <w:pPr>
        <w:pStyle w:val="a3"/>
      </w:pPr>
    </w:p>
    <w:p w:rsidR="00066854" w:rsidRPr="008C5ACD" w:rsidRDefault="001D5BFF" w:rsidP="000668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A36FD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FA36FD" w:rsidRPr="008C5A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правила предоставления и методика распределения иных </w:t>
      </w:r>
      <w:r w:rsidR="00FA36FD" w:rsidRPr="008C5ACD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областного бюджета Новосибирской области </w:t>
      </w:r>
      <w:r w:rsidR="00FA36FD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бюджетам</w:t>
      </w:r>
      <w:r w:rsidR="00FA36FD" w:rsidRPr="008C5A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FA36FD" w:rsidRPr="008C5ACD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(далее - местные бюджеты, Правила и методика) </w:t>
      </w:r>
      <w:r w:rsidR="00FA36FD" w:rsidRPr="008C5A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на реализацию мероприятий, направленных на </w:t>
      </w:r>
      <w:r w:rsidR="00FA36FD" w:rsidRPr="008C5ACD">
        <w:rPr>
          <w:rFonts w:ascii="Times New Roman" w:hAnsi="Times New Roman" w:cs="Times New Roman"/>
          <w:sz w:val="28"/>
          <w:szCs w:val="28"/>
        </w:rPr>
        <w:t>проведение ремонтно-реставрационных работ на объектах культурного наследия Новосибирской области,</w:t>
      </w:r>
      <w:r w:rsidR="00FA36FD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государственной программы Новосибирской области «Культура Новосибирской области» (далее - государственная программа, (</w:t>
      </w:r>
      <w:proofErr w:type="spellStart"/>
      <w:r w:rsidR="00FA36FD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ремонтно</w:t>
      </w:r>
      <w:proofErr w:type="spellEnd"/>
      <w:r w:rsidR="00FA36FD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реставрационные работы) </w:t>
      </w:r>
      <w:r w:rsidR="00FA36FD" w:rsidRPr="008C5ACD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со статьей 139.1 Бюджетного кодекса Российской и </w:t>
      </w:r>
      <w:r w:rsidR="00FA36FD" w:rsidRPr="008C5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устанавливают цели, порядок, условия предоставления и распределения иных межбюджетных трансфертов из областного бюджета местным бюджетам (далее – иные межбюджетные трансферты).</w:t>
      </w:r>
    </w:p>
    <w:p w:rsidR="00FA36FD" w:rsidRPr="008C5ACD" w:rsidRDefault="00FA36FD" w:rsidP="000668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237" w:rsidRPr="008C5ACD" w:rsidRDefault="00066854" w:rsidP="008475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8C5A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I</w:t>
      </w:r>
      <w:r w:rsidR="00F83237" w:rsidRPr="008C5A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I</w:t>
      </w:r>
      <w:r w:rsidR="00F83237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. </w:t>
      </w:r>
      <w:r w:rsidR="009022F9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Правила</w:t>
      </w:r>
      <w:r w:rsidR="00F83237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предоставления </w:t>
      </w:r>
      <w:r w:rsidR="009022F9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и использования иных межбюджетных трансфертов</w:t>
      </w:r>
    </w:p>
    <w:p w:rsidR="00D34DD4" w:rsidRPr="008C5ACD" w:rsidRDefault="00D34DD4" w:rsidP="008475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D34DD4" w:rsidRPr="008C5ACD" w:rsidRDefault="00CB7D87" w:rsidP="00613C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A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="00F8488A" w:rsidRPr="008C5AC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D34DD4" w:rsidRPr="008C5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Иные межбюджетные трансферты предоставляются в целях </w:t>
      </w:r>
      <w:proofErr w:type="spellStart"/>
      <w:r w:rsidR="00D34DD4" w:rsidRPr="008C5ACD">
        <w:rPr>
          <w:rFonts w:ascii="Times New Roman" w:hAnsi="Times New Roman" w:cs="Times New Roman"/>
          <w:sz w:val="28"/>
          <w:szCs w:val="28"/>
          <w:shd w:val="clear" w:color="auto" w:fill="FFFFFF"/>
        </w:rPr>
        <w:t>софинансирования</w:t>
      </w:r>
      <w:proofErr w:type="spellEnd"/>
      <w:r w:rsidR="00D34DD4" w:rsidRPr="008C5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ремонтно-реставрационных работ местных бюджетов.</w:t>
      </w:r>
    </w:p>
    <w:p w:rsidR="00D34DD4" w:rsidRPr="008C5ACD" w:rsidRDefault="00CB7D87" w:rsidP="00613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3</w:t>
      </w:r>
      <w:r w:rsidR="00D34DD4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. </w:t>
      </w:r>
      <w:r w:rsidR="00D34DD4" w:rsidRPr="008C5ACD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местным бюджетам в пределах лимитов бюджетных обязательств, доведенных в установленном порядке до Государственной инспекции по охране объектов культурного наследия Новосибирской области (далее – Главный распорядитель) на цели, указанные в пункте 1 настоящих Правил</w:t>
      </w:r>
      <w:r w:rsidRPr="008C5ACD">
        <w:rPr>
          <w:rFonts w:ascii="Times New Roman" w:hAnsi="Times New Roman" w:cs="Times New Roman"/>
          <w:sz w:val="28"/>
          <w:szCs w:val="28"/>
        </w:rPr>
        <w:t xml:space="preserve"> и методики.</w:t>
      </w:r>
    </w:p>
    <w:p w:rsidR="00ED49F7" w:rsidRPr="008C5ACD" w:rsidRDefault="00ED49F7" w:rsidP="00ED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599" w:rsidRPr="008C5ACD" w:rsidRDefault="00177F3B" w:rsidP="00ED49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1F4F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9F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7599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иного межбюджетного трансферта являются: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B7D8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выписки из единого государственного реестра объектов культурного наследия (памятников истории и культуры) народов Российской Федерации (далее – ОКН), в который включен ОКН</w:t>
      </w:r>
      <w:r w:rsidR="004E358D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сметы (укрупненного сметного расчета), заверенной организацией-составителем, на проведение работ;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проектной документации по объекту, согласованной с региональным органом охраны объектов культурного наследия (в части объектов, являющихся объектами культурного наследия и выявленными объектами культурного наследия), а также проектной документации на проведение работ;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задания на проведение работ в части сохранения объекта, выданного органом охраны объектов культурного наследия (в части объектов, являющихся объектами культурного наследия и выявленными объектами культурного наследия);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копия акта технического состояния объекта;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наличие положительного заключения экспертизы на проведение работ;</w:t>
      </w:r>
    </w:p>
    <w:p w:rsidR="00847599" w:rsidRPr="008C5ACD" w:rsidRDefault="00847599" w:rsidP="00C15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наличие представленного Главному распорядителю перечня объектов и видов проводимых на них работ.</w:t>
      </w:r>
    </w:p>
    <w:p w:rsidR="00C61F4F" w:rsidRPr="008C5ACD" w:rsidRDefault="00177F3B" w:rsidP="00ED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49F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61F4F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иного межбюджетного трансферта осуществляется на основании </w:t>
      </w:r>
      <w:r w:rsidR="00C16B4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1F4F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о предоставлении иного межбюджетного трансферта, заключаемого между Главным распорядителем и муниципальным образованием (далее - Соглашение).</w:t>
      </w:r>
      <w:r w:rsidR="00417EF0" w:rsidRPr="008C5ACD">
        <w:rPr>
          <w:rFonts w:ascii="Times New Roman" w:hAnsi="Times New Roman" w:cs="Times New Roman"/>
          <w:sz w:val="28"/>
          <w:szCs w:val="28"/>
        </w:rPr>
        <w:t xml:space="preserve">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Главного распорядителя.</w:t>
      </w:r>
    </w:p>
    <w:p w:rsidR="002D34C9" w:rsidRPr="008C5ACD" w:rsidRDefault="002D34C9" w:rsidP="00ED49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Соглашения должны содержать следующие положения:</w:t>
      </w:r>
    </w:p>
    <w:p w:rsidR="002D34C9" w:rsidRPr="008C5ACD" w:rsidRDefault="002D34C9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lastRenderedPageBreak/>
        <w:t xml:space="preserve">1) целевое назначение </w:t>
      </w:r>
      <w:r w:rsidR="00853C35" w:rsidRPr="008C5ACD">
        <w:rPr>
          <w:rFonts w:ascii="Times New Roman" w:hAnsi="Times New Roman" w:cs="Times New Roman"/>
          <w:sz w:val="28"/>
          <w:szCs w:val="28"/>
        </w:rPr>
        <w:t>ин</w:t>
      </w:r>
      <w:r w:rsidR="00C61F4F" w:rsidRPr="008C5ACD">
        <w:rPr>
          <w:rFonts w:ascii="Times New Roman" w:hAnsi="Times New Roman" w:cs="Times New Roman"/>
          <w:sz w:val="28"/>
          <w:szCs w:val="28"/>
        </w:rPr>
        <w:t>ого</w:t>
      </w:r>
      <w:r w:rsidR="00853C35" w:rsidRPr="008C5ACD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C61F4F" w:rsidRPr="008C5ACD">
        <w:rPr>
          <w:rFonts w:ascii="Times New Roman" w:hAnsi="Times New Roman" w:cs="Times New Roman"/>
          <w:sz w:val="28"/>
          <w:szCs w:val="28"/>
        </w:rPr>
        <w:t>ого</w:t>
      </w:r>
      <w:r w:rsidR="00853C35" w:rsidRPr="008C5AC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61F4F" w:rsidRPr="008C5ACD">
        <w:rPr>
          <w:rFonts w:ascii="Times New Roman" w:hAnsi="Times New Roman" w:cs="Times New Roman"/>
          <w:sz w:val="28"/>
          <w:szCs w:val="28"/>
        </w:rPr>
        <w:t>а</w:t>
      </w:r>
      <w:r w:rsidR="00853C35" w:rsidRPr="008C5ACD">
        <w:rPr>
          <w:rFonts w:ascii="Times New Roman" w:hAnsi="Times New Roman" w:cs="Times New Roman"/>
          <w:sz w:val="28"/>
          <w:szCs w:val="28"/>
        </w:rPr>
        <w:t xml:space="preserve"> </w:t>
      </w:r>
      <w:r w:rsidRPr="008C5ACD">
        <w:rPr>
          <w:rFonts w:ascii="Times New Roman" w:hAnsi="Times New Roman" w:cs="Times New Roman"/>
          <w:sz w:val="28"/>
          <w:szCs w:val="28"/>
        </w:rPr>
        <w:t>с указанием наименований мероприятий государственной программы;</w:t>
      </w:r>
    </w:p>
    <w:p w:rsidR="002D34C9" w:rsidRPr="008C5ACD" w:rsidRDefault="00177F3B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2</w:t>
      </w:r>
      <w:r w:rsidR="002D34C9" w:rsidRPr="008C5ACD">
        <w:rPr>
          <w:rFonts w:ascii="Times New Roman" w:hAnsi="Times New Roman" w:cs="Times New Roman"/>
          <w:sz w:val="28"/>
          <w:szCs w:val="28"/>
        </w:rPr>
        <w:t xml:space="preserve">) критерии оценки эффективности использования </w:t>
      </w:r>
      <w:r w:rsidR="00853C35" w:rsidRPr="008C5ACD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2D34C9" w:rsidRPr="008C5ACD">
        <w:rPr>
          <w:rFonts w:ascii="Times New Roman" w:hAnsi="Times New Roman" w:cs="Times New Roman"/>
          <w:sz w:val="28"/>
          <w:szCs w:val="28"/>
        </w:rPr>
        <w:t xml:space="preserve">местному бюджету на реализацию мероприятий </w:t>
      </w:r>
      <w:r w:rsidR="00B8563B" w:rsidRPr="008C5ACD">
        <w:rPr>
          <w:rFonts w:ascii="Times New Roman" w:hAnsi="Times New Roman" w:cs="Times New Roman"/>
          <w:sz w:val="28"/>
          <w:szCs w:val="28"/>
        </w:rPr>
        <w:t>Г</w:t>
      </w:r>
      <w:r w:rsidR="002D34C9" w:rsidRPr="008C5ACD">
        <w:rPr>
          <w:rFonts w:ascii="Times New Roman" w:hAnsi="Times New Roman" w:cs="Times New Roman"/>
          <w:sz w:val="28"/>
          <w:szCs w:val="28"/>
        </w:rPr>
        <w:t>осударственной программы:</w:t>
      </w:r>
    </w:p>
    <w:p w:rsidR="002D34C9" w:rsidRPr="008C5ACD" w:rsidRDefault="002D34C9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 xml:space="preserve">а) своевременность предоставления Главному распорядителю документации, предусмотренной </w:t>
      </w:r>
      <w:hyperlink r:id="rId5" w:history="1">
        <w:r w:rsidR="00841338" w:rsidRPr="008C5AC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36E3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41338" w:rsidRPr="008C5ACD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4E358D" w:rsidRPr="008C5ACD">
        <w:rPr>
          <w:rFonts w:ascii="Times New Roman" w:hAnsi="Times New Roman" w:cs="Times New Roman"/>
          <w:sz w:val="28"/>
          <w:szCs w:val="28"/>
        </w:rPr>
        <w:t>Правил</w:t>
      </w:r>
      <w:r w:rsidR="00977F52" w:rsidRPr="008C5ACD">
        <w:rPr>
          <w:rFonts w:ascii="Times New Roman" w:hAnsi="Times New Roman" w:cs="Times New Roman"/>
          <w:sz w:val="28"/>
          <w:szCs w:val="28"/>
        </w:rPr>
        <w:t xml:space="preserve"> и методики</w:t>
      </w:r>
      <w:r w:rsidR="00841338" w:rsidRPr="008C5ACD">
        <w:rPr>
          <w:rFonts w:ascii="Times New Roman" w:hAnsi="Times New Roman" w:cs="Times New Roman"/>
          <w:sz w:val="28"/>
          <w:szCs w:val="28"/>
        </w:rPr>
        <w:t>;</w:t>
      </w:r>
    </w:p>
    <w:p w:rsidR="002D34C9" w:rsidRPr="008C5ACD" w:rsidRDefault="002D34C9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 xml:space="preserve">б) отсутствие по состоянию на 1 января остатка целевых средств, переданных в отчетном финансовом году из областного бюджета в местный бюджет в форме </w:t>
      </w:r>
      <w:r w:rsidR="00853C35" w:rsidRPr="008C5ACD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8C5ACD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программы, потребность в котором подтверждена в использовании его на те же цели в финансовом году, следующем за отчетным;</w:t>
      </w:r>
    </w:p>
    <w:p w:rsidR="002D34C9" w:rsidRPr="008C5ACD" w:rsidRDefault="002D34C9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C5ACD">
        <w:rPr>
          <w:rFonts w:ascii="Times New Roman" w:hAnsi="Times New Roman" w:cs="Times New Roman"/>
          <w:sz w:val="28"/>
          <w:szCs w:val="28"/>
        </w:rPr>
        <w:t>в) </w:t>
      </w:r>
      <w:r w:rsidRPr="008C5A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достижение муниципальными образованиями показателей результативности использования </w:t>
      </w:r>
      <w:r w:rsidR="00853C35" w:rsidRPr="008C5A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иных межбюджетных трансфертов</w:t>
      </w:r>
      <w:r w:rsidR="00C1553A" w:rsidRPr="008C5A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2D34C9" w:rsidRPr="008C5ACD" w:rsidRDefault="00177F3B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3</w:t>
      </w:r>
      <w:r w:rsidR="002D34C9" w:rsidRPr="008C5ACD">
        <w:rPr>
          <w:rFonts w:ascii="Times New Roman" w:hAnsi="Times New Roman" w:cs="Times New Roman"/>
          <w:sz w:val="28"/>
          <w:szCs w:val="28"/>
        </w:rPr>
        <w:t>) 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2D34C9" w:rsidRPr="008C5ACD" w:rsidRDefault="00177F3B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4</w:t>
      </w:r>
      <w:r w:rsidR="002D34C9" w:rsidRPr="008C5ACD">
        <w:rPr>
          <w:rFonts w:ascii="Times New Roman" w:hAnsi="Times New Roman" w:cs="Times New Roman"/>
          <w:sz w:val="28"/>
          <w:szCs w:val="28"/>
        </w:rPr>
        <w:t>) порядок осуществления контроля соблюдени</w:t>
      </w:r>
      <w:r w:rsidR="00D34DD4" w:rsidRPr="008C5ACD">
        <w:rPr>
          <w:rFonts w:ascii="Times New Roman" w:hAnsi="Times New Roman" w:cs="Times New Roman"/>
          <w:sz w:val="28"/>
          <w:szCs w:val="28"/>
        </w:rPr>
        <w:t>я</w:t>
      </w:r>
      <w:r w:rsidR="002D34C9" w:rsidRPr="008C5ACD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841338" w:rsidRPr="008C5ACD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D34C9" w:rsidRPr="008C5ACD">
        <w:rPr>
          <w:rFonts w:ascii="Times New Roman" w:hAnsi="Times New Roman" w:cs="Times New Roman"/>
          <w:sz w:val="28"/>
          <w:szCs w:val="28"/>
        </w:rPr>
        <w:t>;</w:t>
      </w:r>
    </w:p>
    <w:p w:rsidR="00ED49F7" w:rsidRPr="008C5ACD" w:rsidRDefault="00ED49F7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4C9" w:rsidRPr="008C5ACD" w:rsidRDefault="00177F3B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5</w:t>
      </w:r>
      <w:r w:rsidR="002D34C9" w:rsidRPr="008C5ACD">
        <w:rPr>
          <w:rFonts w:ascii="Times New Roman" w:hAnsi="Times New Roman" w:cs="Times New Roman"/>
          <w:sz w:val="28"/>
          <w:szCs w:val="28"/>
        </w:rPr>
        <w:t xml:space="preserve">) порядок возврата </w:t>
      </w:r>
      <w:r w:rsidR="00841338" w:rsidRPr="008C5ACD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D34C9" w:rsidRPr="008C5ACD">
        <w:rPr>
          <w:rFonts w:ascii="Times New Roman" w:hAnsi="Times New Roman" w:cs="Times New Roman"/>
          <w:sz w:val="28"/>
          <w:szCs w:val="28"/>
        </w:rPr>
        <w:t>, в том числе использованной не по целевому назначению;</w:t>
      </w:r>
    </w:p>
    <w:p w:rsidR="002D34C9" w:rsidRPr="008C5ACD" w:rsidRDefault="00177F3B" w:rsidP="00C15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6</w:t>
      </w:r>
      <w:r w:rsidR="002D34C9" w:rsidRPr="008C5ACD">
        <w:rPr>
          <w:rFonts w:ascii="Times New Roman" w:hAnsi="Times New Roman" w:cs="Times New Roman"/>
          <w:sz w:val="28"/>
          <w:szCs w:val="28"/>
        </w:rPr>
        <w:t xml:space="preserve">) ответственность сторон за нарушение условий </w:t>
      </w:r>
      <w:r w:rsidR="0021619F" w:rsidRPr="008C5ACD">
        <w:rPr>
          <w:rFonts w:ascii="Times New Roman" w:hAnsi="Times New Roman" w:cs="Times New Roman"/>
          <w:sz w:val="28"/>
          <w:szCs w:val="28"/>
        </w:rPr>
        <w:t>Соглашения</w:t>
      </w:r>
      <w:r w:rsidR="002D34C9" w:rsidRPr="008C5ACD">
        <w:rPr>
          <w:rFonts w:ascii="Times New Roman" w:hAnsi="Times New Roman" w:cs="Times New Roman"/>
          <w:sz w:val="28"/>
          <w:szCs w:val="28"/>
        </w:rPr>
        <w:t>.</w:t>
      </w:r>
    </w:p>
    <w:p w:rsidR="00B8563B" w:rsidRPr="008C5ACD" w:rsidRDefault="00177F3B" w:rsidP="00ED49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9F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</w:t>
      </w:r>
      <w:r w:rsidR="008A7670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муниципальн</w:t>
      </w:r>
      <w:r w:rsidR="001A0F8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представля</w:t>
      </w:r>
      <w:r w:rsidR="001A0F8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Главному распорядителю отчетность об исполнении условий предоставления иного межбюджетного трансферта.</w:t>
      </w:r>
    </w:p>
    <w:p w:rsidR="00417EF0" w:rsidRPr="008C5ACD" w:rsidRDefault="00F1019C" w:rsidP="00ED49F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1940" w:rsidRPr="008C5ACD">
        <w:rPr>
          <w:sz w:val="28"/>
          <w:szCs w:val="28"/>
          <w:shd w:val="clear" w:color="auto" w:fill="FFFFFF"/>
        </w:rPr>
        <w:t>.</w:t>
      </w:r>
      <w:r w:rsidR="00ED49F7" w:rsidRPr="008C5ACD">
        <w:rPr>
          <w:sz w:val="28"/>
          <w:szCs w:val="28"/>
          <w:shd w:val="clear" w:color="auto" w:fill="FFFFFF"/>
        </w:rPr>
        <w:t> </w:t>
      </w:r>
      <w:r w:rsidR="007D1940" w:rsidRPr="008C5ACD">
        <w:rPr>
          <w:sz w:val="28"/>
          <w:szCs w:val="28"/>
        </w:rPr>
        <w:t>Предоставление иного межбюджетного трансферта из областного бюджета местным бюджетам, на реализацию мероприятий государственной программы, направленных ремонтно-реставрационные работы,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Главному распорядителю, на соответствующий финансовый год.</w:t>
      </w:r>
    </w:p>
    <w:p w:rsidR="00B8563B" w:rsidRPr="008C5ACD" w:rsidRDefault="00F1019C" w:rsidP="00ED49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9F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предоставления иного межбюджетного трансферта осуществляется Главным распорядителем на основании сравнения установленных соглашением значений такого результата предоставления иного межбюджетного трансферта, как количество объектов, работы на которых завершены, завершенных работ, и фактически достигнутых значений.</w:t>
      </w:r>
    </w:p>
    <w:p w:rsidR="00B8563B" w:rsidRPr="008C5ACD" w:rsidRDefault="00F1019C" w:rsidP="00ED49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9F7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A6E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представля</w:t>
      </w:r>
      <w:r w:rsidR="00177A6E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Главному распорядителю в сроки, установленные соглашением, отчеты о расходах бюджета муниципального образования, в целях софинансирования которых предоставляется иной межбюджетный трансферт, а также о достижении значений </w:t>
      </w:r>
      <w:r w:rsidR="008C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результативности </w:t>
      </w:r>
      <w:r w:rsidR="00B8563B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иного межбюджетного трансферта.</w:t>
      </w:r>
    </w:p>
    <w:p w:rsidR="00617F42" w:rsidRPr="008C5ACD" w:rsidRDefault="00ED49F7" w:rsidP="00ED49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01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17F42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701E" w:rsidRPr="008C5ACD">
        <w:rPr>
          <w:rFonts w:ascii="Times New Roman" w:eastAsia="Times New Roman" w:hAnsi="Times New Roman" w:cs="Times New Roman"/>
          <w:sz w:val="28"/>
          <w:szCs w:val="28"/>
        </w:rPr>
        <w:t xml:space="preserve">Иной межбюджетный трансферт предоставляется однократным перечислением </w:t>
      </w:r>
      <w:r w:rsidR="00221D04" w:rsidRPr="008C5ACD">
        <w:rPr>
          <w:rFonts w:ascii="Times New Roman" w:hAnsi="Times New Roman" w:cs="Times New Roman"/>
          <w:sz w:val="28"/>
          <w:szCs w:val="28"/>
          <w:shd w:val="clear" w:color="auto" w:fill="FFFFFF"/>
        </w:rPr>
        <w:t>с лицевого счета Главного распорядителя в доход местных бюджетов на основании соглашений</w:t>
      </w:r>
      <w:r w:rsidR="00221D04" w:rsidRPr="008C5ACD">
        <w:rPr>
          <w:rFonts w:ascii="Times New Roman" w:hAnsi="Times New Roman" w:cs="Times New Roman"/>
          <w:sz w:val="28"/>
          <w:szCs w:val="28"/>
        </w:rPr>
        <w:t xml:space="preserve"> </w:t>
      </w:r>
      <w:r w:rsidR="0036701E" w:rsidRPr="008C5ACD">
        <w:rPr>
          <w:rFonts w:ascii="Times New Roman" w:hAnsi="Times New Roman" w:cs="Times New Roman"/>
          <w:sz w:val="28"/>
          <w:szCs w:val="28"/>
        </w:rPr>
        <w:t>в соответствии с кассовым планом исполнения областного бюджета Новосибирской области и графиком финансирования, утвержденным министром финансов и налоговой политики Новосибирской области в соответствии с Порядком составления и ведения кассового плана исполнения областного бюджета Новосибирской области, утвержденным приказом министерства финансов от 07.12.2017 № 69-НПА</w:t>
      </w:r>
      <w:r w:rsidR="00C87CEC" w:rsidRPr="008C5ACD">
        <w:rPr>
          <w:rFonts w:ascii="Times New Roman" w:hAnsi="Times New Roman" w:cs="Times New Roman"/>
          <w:sz w:val="28"/>
          <w:szCs w:val="28"/>
        </w:rPr>
        <w:t>.</w:t>
      </w:r>
    </w:p>
    <w:p w:rsidR="00665C6B" w:rsidRPr="008C5ACD" w:rsidRDefault="00ED49F7" w:rsidP="00ED49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8C5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10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D42147" w:rsidRPr="008C5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C5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8488A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Оценка эффективности предоставления иного межбюджетного трансферта осуществляется Главным распорядителем на основании сравнения установленных </w:t>
      </w:r>
      <w:r w:rsidR="00C16B4B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С</w:t>
      </w:r>
      <w:r w:rsidR="00F8488A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оглашением значений такого результата предоставления иного межбюджетного трансферта, как количество объектов, работы на которых завершены, завершенных работ, и фактически достигнутых значений.</w:t>
      </w:r>
    </w:p>
    <w:p w:rsidR="008328AD" w:rsidRPr="008C5ACD" w:rsidRDefault="00982A73" w:rsidP="00ED49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1</w:t>
      </w:r>
      <w:r w:rsidR="00F1019C">
        <w:rPr>
          <w:rFonts w:ascii="Times New Roman" w:hAnsi="Times New Roman" w:cs="Times New Roman"/>
          <w:sz w:val="28"/>
          <w:szCs w:val="28"/>
        </w:rPr>
        <w:t>2</w:t>
      </w:r>
      <w:r w:rsidRPr="008C5ACD">
        <w:rPr>
          <w:rFonts w:ascii="Times New Roman" w:hAnsi="Times New Roman" w:cs="Times New Roman"/>
          <w:sz w:val="28"/>
          <w:szCs w:val="28"/>
        </w:rPr>
        <w:t xml:space="preserve">.  </w:t>
      </w:r>
      <w:r w:rsidR="00177F3B" w:rsidRPr="008C5ACD">
        <w:rPr>
          <w:rFonts w:ascii="Times New Roman" w:hAnsi="Times New Roman" w:cs="Times New Roman"/>
          <w:sz w:val="28"/>
          <w:szCs w:val="28"/>
        </w:rPr>
        <w:t>М</w:t>
      </w:r>
      <w:r w:rsidRPr="008C5ACD">
        <w:rPr>
          <w:rFonts w:ascii="Times New Roman" w:hAnsi="Times New Roman" w:cs="Times New Roman"/>
          <w:sz w:val="28"/>
          <w:szCs w:val="28"/>
        </w:rPr>
        <w:t>униципальны</w:t>
      </w:r>
      <w:r w:rsidR="00177F3B" w:rsidRPr="008C5ACD">
        <w:rPr>
          <w:rFonts w:ascii="Times New Roman" w:hAnsi="Times New Roman" w:cs="Times New Roman"/>
          <w:sz w:val="28"/>
          <w:szCs w:val="28"/>
        </w:rPr>
        <w:t>е</w:t>
      </w:r>
      <w:r w:rsidRPr="008C5AC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77F3B" w:rsidRPr="008C5ACD">
        <w:rPr>
          <w:rFonts w:ascii="Times New Roman" w:hAnsi="Times New Roman" w:cs="Times New Roman"/>
          <w:sz w:val="28"/>
          <w:szCs w:val="28"/>
        </w:rPr>
        <w:t>я</w:t>
      </w:r>
      <w:r w:rsidRPr="008C5ACD">
        <w:rPr>
          <w:rFonts w:ascii="Times New Roman" w:hAnsi="Times New Roman" w:cs="Times New Roman"/>
          <w:sz w:val="28"/>
          <w:szCs w:val="28"/>
        </w:rPr>
        <w:t xml:space="preserve"> ежеквартально не позднее 5 числа месяца, следующего за отчетным кварталом, представляют Главному распорядителю отчеты о выполненных объемах работ и использовании иных </w:t>
      </w:r>
      <w:r w:rsidR="00C16B4B" w:rsidRPr="008C5ACD">
        <w:rPr>
          <w:rFonts w:ascii="Times New Roman" w:hAnsi="Times New Roman" w:cs="Times New Roman"/>
          <w:sz w:val="28"/>
          <w:szCs w:val="28"/>
          <w:shd w:val="clear" w:color="auto" w:fill="FDFDFD"/>
        </w:rPr>
        <w:t>межбюджетных трансфертов в порядке и по форме, установленными Инспекцией.</w:t>
      </w:r>
    </w:p>
    <w:p w:rsidR="003D03D5" w:rsidRDefault="00ED49F7" w:rsidP="008328A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C5ACD">
        <w:rPr>
          <w:spacing w:val="2"/>
          <w:sz w:val="28"/>
          <w:szCs w:val="28"/>
        </w:rPr>
        <w:t>1</w:t>
      </w:r>
      <w:r w:rsidR="00F1019C">
        <w:rPr>
          <w:spacing w:val="2"/>
          <w:sz w:val="28"/>
          <w:szCs w:val="28"/>
        </w:rPr>
        <w:t>3</w:t>
      </w:r>
      <w:r w:rsidR="00617F42" w:rsidRPr="008C5ACD">
        <w:rPr>
          <w:spacing w:val="2"/>
          <w:sz w:val="28"/>
          <w:szCs w:val="28"/>
        </w:rPr>
        <w:t>.</w:t>
      </w:r>
      <w:r w:rsidR="003D3731" w:rsidRPr="008C5ACD">
        <w:rPr>
          <w:spacing w:val="2"/>
          <w:sz w:val="28"/>
          <w:szCs w:val="28"/>
        </w:rPr>
        <w:t> </w:t>
      </w:r>
      <w:r w:rsidR="003D03D5" w:rsidRPr="008C5ACD">
        <w:rPr>
          <w:spacing w:val="2"/>
          <w:sz w:val="28"/>
          <w:szCs w:val="28"/>
        </w:rPr>
        <w:t xml:space="preserve">В случае если </w:t>
      </w:r>
      <w:r w:rsidR="002D34C9" w:rsidRPr="008C5ACD">
        <w:rPr>
          <w:spacing w:val="2"/>
          <w:sz w:val="28"/>
          <w:szCs w:val="28"/>
        </w:rPr>
        <w:t>муниципальным образованием</w:t>
      </w:r>
      <w:r w:rsidR="003D03D5" w:rsidRPr="008C5ACD">
        <w:rPr>
          <w:spacing w:val="2"/>
          <w:sz w:val="28"/>
          <w:szCs w:val="28"/>
        </w:rPr>
        <w:t xml:space="preserve"> по состоянию на 31 декабря текущего финансового года допущены нарушения</w:t>
      </w:r>
      <w:r w:rsidR="009641EB" w:rsidRPr="008C5ACD">
        <w:rPr>
          <w:spacing w:val="2"/>
          <w:sz w:val="28"/>
          <w:szCs w:val="28"/>
        </w:rPr>
        <w:t>,</w:t>
      </w:r>
      <w:r w:rsidR="003D03D5" w:rsidRPr="008C5ACD">
        <w:rPr>
          <w:spacing w:val="2"/>
          <w:sz w:val="28"/>
          <w:szCs w:val="28"/>
        </w:rPr>
        <w:t xml:space="preserve"> предусмотренн</w:t>
      </w:r>
      <w:r w:rsidR="009641EB" w:rsidRPr="008C5ACD">
        <w:rPr>
          <w:spacing w:val="2"/>
          <w:sz w:val="28"/>
          <w:szCs w:val="28"/>
        </w:rPr>
        <w:t>ые</w:t>
      </w:r>
      <w:r w:rsidR="003D03D5" w:rsidRPr="008C5ACD">
        <w:rPr>
          <w:spacing w:val="2"/>
          <w:sz w:val="28"/>
          <w:szCs w:val="28"/>
        </w:rPr>
        <w:t xml:space="preserve"> </w:t>
      </w:r>
      <w:r w:rsidR="001A0F87" w:rsidRPr="008C5ACD">
        <w:rPr>
          <w:spacing w:val="2"/>
          <w:sz w:val="28"/>
          <w:szCs w:val="28"/>
        </w:rPr>
        <w:t>Соглашением</w:t>
      </w:r>
      <w:r w:rsidR="0021619F" w:rsidRPr="008C5ACD">
        <w:rPr>
          <w:spacing w:val="2"/>
          <w:sz w:val="28"/>
          <w:szCs w:val="28"/>
        </w:rPr>
        <w:t xml:space="preserve"> </w:t>
      </w:r>
      <w:r w:rsidR="003D03D5" w:rsidRPr="008C5ACD">
        <w:rPr>
          <w:spacing w:val="2"/>
          <w:sz w:val="28"/>
          <w:szCs w:val="28"/>
        </w:rPr>
        <w:t xml:space="preserve">обязательства и до первой даты представления отчетности о достижении значения результата предоставления иного межбюджетного трансферта в очередном финансовом году указанные нарушения не устранены, размер средств, подлежащих возврату из бюджета </w:t>
      </w:r>
      <w:r w:rsidR="002D34C9" w:rsidRPr="008C5ACD">
        <w:rPr>
          <w:spacing w:val="2"/>
          <w:sz w:val="28"/>
          <w:szCs w:val="28"/>
        </w:rPr>
        <w:t>муниципального образования</w:t>
      </w:r>
      <w:r w:rsidR="003D03D5" w:rsidRPr="008C5ACD">
        <w:rPr>
          <w:spacing w:val="2"/>
          <w:sz w:val="28"/>
          <w:szCs w:val="28"/>
        </w:rPr>
        <w:t xml:space="preserve"> в </w:t>
      </w:r>
      <w:r w:rsidR="002D34C9" w:rsidRPr="008C5ACD">
        <w:rPr>
          <w:spacing w:val="2"/>
          <w:sz w:val="28"/>
          <w:szCs w:val="28"/>
        </w:rPr>
        <w:t>областной бюджет</w:t>
      </w:r>
      <w:r w:rsidR="003D03D5" w:rsidRPr="008C5ACD">
        <w:rPr>
          <w:spacing w:val="2"/>
          <w:sz w:val="28"/>
          <w:szCs w:val="28"/>
        </w:rPr>
        <w:t xml:space="preserve"> </w:t>
      </w:r>
      <w:r w:rsidR="00613CAA">
        <w:rPr>
          <w:spacing w:val="2"/>
          <w:sz w:val="28"/>
          <w:szCs w:val="28"/>
        </w:rPr>
        <w:t>(</w:t>
      </w:r>
      <w:r w:rsidR="00613CAA">
        <w:rPr>
          <w:spacing w:val="2"/>
          <w:sz w:val="28"/>
          <w:szCs w:val="28"/>
          <w:lang w:val="en-US"/>
        </w:rPr>
        <w:t>V</w:t>
      </w:r>
      <w:proofErr w:type="spellStart"/>
      <w:r w:rsidR="00613CAA" w:rsidRPr="00613CAA">
        <w:rPr>
          <w:spacing w:val="2"/>
          <w:sz w:val="28"/>
          <w:szCs w:val="28"/>
          <w:vertAlign w:val="subscript"/>
        </w:rPr>
        <w:t>возрата</w:t>
      </w:r>
      <w:proofErr w:type="spellEnd"/>
      <w:r w:rsidR="00613CAA">
        <w:rPr>
          <w:spacing w:val="2"/>
          <w:sz w:val="28"/>
          <w:szCs w:val="28"/>
        </w:rPr>
        <w:t>)</w:t>
      </w:r>
      <w:r w:rsidR="003D03D5" w:rsidRPr="008C5ACD">
        <w:rPr>
          <w:spacing w:val="2"/>
          <w:sz w:val="28"/>
          <w:szCs w:val="28"/>
        </w:rPr>
        <w:t>, определяется по формуле:</w:t>
      </w:r>
    </w:p>
    <w:p w:rsidR="00842B4B" w:rsidRPr="008C5ACD" w:rsidRDefault="00842B4B" w:rsidP="008328A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D03D5" w:rsidRPr="00842B4B" w:rsidRDefault="00842B4B" w:rsidP="00842B4B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spacing w:val="2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pacing w:val="2"/>
              <w:sz w:val="28"/>
              <w:szCs w:val="28"/>
              <w:lang w:val="en-US"/>
            </w:rPr>
            <w:lastRenderedPageBreak/>
            <m:t>V</m:t>
          </m:r>
          <m:r>
            <m:rPr>
              <m:sty m:val="p"/>
            </m:rPr>
            <w:rPr>
              <w:rFonts w:ascii="Cambria Math" w:hAnsi="Cambria Math"/>
              <w:spacing w:val="2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pacing w:val="2"/>
              <w:sz w:val="28"/>
              <w:szCs w:val="28"/>
            </w:rPr>
            <m:t>возврата=</m:t>
          </m:r>
          <m:r>
            <m:rPr>
              <m:sty m:val="p"/>
            </m:rPr>
            <w:rPr>
              <w:rFonts w:ascii="Cambria Math" w:hAnsi="Cambria Math"/>
              <w:spacing w:val="2"/>
              <w:sz w:val="28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spacing w:val="2"/>
              <w:sz w:val="28"/>
              <w:szCs w:val="28"/>
              <w:vertAlign w:val="subscript"/>
            </w:rPr>
            <m:t>имбт</m:t>
          </m:r>
          <m:r>
            <m:rPr>
              <m:sty m:val="p"/>
            </m:rPr>
            <w:rPr>
              <w:rFonts w:ascii="Cambria Math"/>
              <w:spacing w:val="2"/>
              <w:sz w:val="28"/>
              <w:szCs w:val="28"/>
              <w:vertAlign w:val="subscript"/>
            </w:rPr>
            <m:t xml:space="preserve"> </m:t>
          </m:r>
          <m:r>
            <w:rPr>
              <w:rFonts w:ascii="Cambria Math" w:hAnsi="Cambria Math"/>
              <w:spacing w:val="2"/>
              <w:sz w:val="28"/>
              <w:szCs w:val="28"/>
            </w:rPr>
            <m:t xml:space="preserve">× </m:t>
          </m:r>
          <m:d>
            <m:dPr>
              <m:ctrlPr>
                <w:rPr>
                  <w:rFonts w:ascii="Cambria Math" w:hAnsi="Cambria Math"/>
                  <w:i/>
                  <w:spacing w:val="2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pacing w:val="2"/>
                  <w:sz w:val="28"/>
                  <w:szCs w:val="28"/>
                </w:rPr>
                <m:t xml:space="preserve">1-  </m:t>
              </m:r>
              <m:f>
                <m:fPr>
                  <m:ctrlPr>
                    <w:rPr>
                      <w:rFonts w:ascii="Cambria Math" w:hAnsi="Cambria Math"/>
                      <w:spacing w:val="2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2"/>
                      <w:sz w:val="28"/>
                      <w:szCs w:val="28"/>
                    </w:rPr>
                    <m:t>Тимбт</m:t>
                  </m:r>
                </m:num>
                <m:den>
                  <m:r>
                    <w:rPr>
                      <w:rFonts w:ascii="Cambria Math" w:hAnsi="Cambria Math"/>
                      <w:spacing w:val="2"/>
                      <w:sz w:val="28"/>
                      <w:szCs w:val="28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  <w:spacing w:val="2"/>
              <w:sz w:val="28"/>
              <w:szCs w:val="28"/>
            </w:rPr>
            <m:t>× 0,1</m:t>
          </m:r>
        </m:oMath>
      </m:oMathPara>
    </w:p>
    <w:p w:rsidR="00F1019C" w:rsidRPr="007D2179" w:rsidRDefault="00F1019C" w:rsidP="003D03D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  <w:sz w:val="28"/>
          <w:szCs w:val="28"/>
          <w:vertAlign w:val="subscript"/>
        </w:rPr>
      </w:pPr>
    </w:p>
    <w:p w:rsidR="008C5ACD" w:rsidRDefault="008C5ACD" w:rsidP="003D03D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V</w:t>
      </w:r>
      <w:proofErr w:type="spellStart"/>
      <w:r w:rsidRPr="00842B4B">
        <w:rPr>
          <w:spacing w:val="2"/>
          <w:sz w:val="28"/>
          <w:szCs w:val="28"/>
          <w:vertAlign w:val="subscript"/>
        </w:rPr>
        <w:t>имбт</w:t>
      </w:r>
      <w:proofErr w:type="spellEnd"/>
      <w:r>
        <w:rPr>
          <w:spacing w:val="2"/>
          <w:sz w:val="28"/>
          <w:szCs w:val="28"/>
        </w:rPr>
        <w:t xml:space="preserve"> – размер иного </w:t>
      </w:r>
      <w:r w:rsidRPr="008C5ACD">
        <w:rPr>
          <w:spacing w:val="2"/>
          <w:sz w:val="28"/>
          <w:szCs w:val="28"/>
        </w:rPr>
        <w:t>межбюджетного трансферта</w:t>
      </w:r>
      <w:r w:rsidR="00F1019C">
        <w:rPr>
          <w:spacing w:val="2"/>
          <w:sz w:val="28"/>
          <w:szCs w:val="28"/>
        </w:rPr>
        <w:t>, предоставленного местному бюджету;</w:t>
      </w:r>
    </w:p>
    <w:p w:rsidR="003D03D5" w:rsidRPr="008C5ACD" w:rsidRDefault="003D03D5" w:rsidP="00C155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8C5ACD">
        <w:rPr>
          <w:spacing w:val="2"/>
          <w:sz w:val="28"/>
          <w:szCs w:val="28"/>
        </w:rPr>
        <w:t>Т</w:t>
      </w:r>
      <w:r w:rsidR="00F1019C" w:rsidRPr="00842B4B">
        <w:rPr>
          <w:spacing w:val="2"/>
          <w:sz w:val="28"/>
          <w:szCs w:val="28"/>
          <w:vertAlign w:val="subscript"/>
        </w:rPr>
        <w:t>имбт</w:t>
      </w:r>
      <w:proofErr w:type="spellEnd"/>
      <w:r w:rsidRPr="008C5ACD">
        <w:rPr>
          <w:spacing w:val="2"/>
          <w:sz w:val="28"/>
          <w:szCs w:val="28"/>
        </w:rPr>
        <w:t xml:space="preserve"> - фактически достигнутое значение результата предоставления иного межбюджетного трансферта на отчетную дату;</w:t>
      </w:r>
    </w:p>
    <w:p w:rsidR="003D03D5" w:rsidRPr="008C5ACD" w:rsidRDefault="003D03D5" w:rsidP="00C1553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C5ACD">
        <w:rPr>
          <w:spacing w:val="2"/>
          <w:sz w:val="28"/>
          <w:szCs w:val="28"/>
        </w:rPr>
        <w:t xml:space="preserve">S - значение </w:t>
      </w:r>
      <w:r w:rsidR="00613CAA">
        <w:rPr>
          <w:spacing w:val="2"/>
          <w:sz w:val="28"/>
          <w:szCs w:val="28"/>
        </w:rPr>
        <w:t xml:space="preserve">показателя результативности </w:t>
      </w:r>
      <w:r w:rsidRPr="008C5ACD">
        <w:rPr>
          <w:spacing w:val="2"/>
          <w:sz w:val="28"/>
          <w:szCs w:val="28"/>
        </w:rPr>
        <w:t xml:space="preserve">предоставления иного межбюджетного трансферта, установленное </w:t>
      </w:r>
      <w:r w:rsidR="0021619F" w:rsidRPr="008C5ACD">
        <w:rPr>
          <w:spacing w:val="2"/>
          <w:sz w:val="28"/>
          <w:szCs w:val="28"/>
        </w:rPr>
        <w:t>Соглашением</w:t>
      </w:r>
      <w:r w:rsidRPr="008C5ACD">
        <w:rPr>
          <w:spacing w:val="2"/>
          <w:sz w:val="28"/>
          <w:szCs w:val="28"/>
        </w:rPr>
        <w:t>.</w:t>
      </w:r>
    </w:p>
    <w:p w:rsidR="00613CAA" w:rsidRPr="00613CAA" w:rsidRDefault="00F1019C" w:rsidP="0061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17F42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9F7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7F42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освобождения администрации муниципального образования от применения мер ответственности, предусмотренных </w:t>
      </w:r>
      <w:r w:rsidR="004839BD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9 </w:t>
      </w:r>
      <w:r w:rsidR="00617F42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3D03D5" w:rsidRPr="00613CAA" w:rsidRDefault="004839BD" w:rsidP="00613C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3CAA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F1019C" w:rsidRPr="00613CA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3D03D5" w:rsidRPr="00613CA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3D3731" w:rsidRPr="00613CA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3D03D5" w:rsidRPr="00613CAA">
        <w:rPr>
          <w:rFonts w:ascii="Times New Roman" w:hAnsi="Times New Roman" w:cs="Times New Roman"/>
          <w:spacing w:val="2"/>
          <w:sz w:val="28"/>
          <w:szCs w:val="28"/>
        </w:rPr>
        <w:t xml:space="preserve">Иной межбюджетный трансферт в случае его нецелевого использования подлежит взысканию в доход </w:t>
      </w:r>
      <w:r w:rsidR="002D34C9" w:rsidRPr="00613CAA">
        <w:rPr>
          <w:rFonts w:ascii="Times New Roman" w:hAnsi="Times New Roman" w:cs="Times New Roman"/>
          <w:spacing w:val="2"/>
          <w:sz w:val="28"/>
          <w:szCs w:val="28"/>
        </w:rPr>
        <w:t>областного</w:t>
      </w:r>
      <w:r w:rsidR="003D03D5" w:rsidRPr="00613CAA">
        <w:rPr>
          <w:rFonts w:ascii="Times New Roman" w:hAnsi="Times New Roman" w:cs="Times New Roman"/>
          <w:spacing w:val="2"/>
          <w:sz w:val="28"/>
          <w:szCs w:val="28"/>
        </w:rPr>
        <w:t xml:space="preserve"> бюджета в соответствии с бюджетным законодательством Российской Федерации.</w:t>
      </w:r>
    </w:p>
    <w:p w:rsidR="004839BD" w:rsidRDefault="00ED49F7" w:rsidP="0061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019C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39BD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муниципальными образованиями целей, условий и порядка предоставления иного межбюджетного трансферта осуществляется Главным ра</w:t>
      </w:r>
      <w:r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839BD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порядителем и уполномоченными органами государственного финансового контроля путем проверки отчетов, указанных в пункте </w:t>
      </w:r>
      <w:proofErr w:type="gramStart"/>
      <w:r w:rsidR="00C1553A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839BD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настоящих</w:t>
      </w:r>
      <w:proofErr w:type="gramEnd"/>
      <w:r w:rsidR="004839BD" w:rsidRPr="0061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и осуществления документальных и выездных проверочных мероприятий (при необходимости).</w:t>
      </w:r>
    </w:p>
    <w:p w:rsidR="00613CAA" w:rsidRPr="00613CAA" w:rsidRDefault="00613CAA" w:rsidP="00613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04" w:rsidRPr="008C5ACD" w:rsidRDefault="00221D04" w:rsidP="00221D0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C5ACD">
        <w:rPr>
          <w:rFonts w:ascii="Times New Roman" w:hAnsi="Times New Roman" w:cs="Times New Roman"/>
          <w:sz w:val="28"/>
          <w:szCs w:val="28"/>
        </w:rPr>
        <w:t>. Методика распределения иных межбюджетных трансфертов</w:t>
      </w:r>
    </w:p>
    <w:p w:rsidR="00221D04" w:rsidRPr="008C5ACD" w:rsidRDefault="00221D04" w:rsidP="00221D0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21D04" w:rsidRPr="008C5ACD" w:rsidRDefault="00F1019C" w:rsidP="00221D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21D04" w:rsidRPr="008C5ACD">
        <w:rPr>
          <w:sz w:val="28"/>
          <w:szCs w:val="28"/>
        </w:rPr>
        <w:t>. Объемы иных межбюджетных трансфертов местным бюджетам на проведение ремонтно-реставрационных работ на объектах культурного наследия, находящихся в муниципальной собственности, определяются исходя из сметной стоимости ремонтно-реставрационных работ в соответствии с проектно-сметной документацией.</w:t>
      </w:r>
    </w:p>
    <w:p w:rsidR="00221D04" w:rsidRPr="008C5ACD" w:rsidRDefault="00F1019C" w:rsidP="00221D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21D04" w:rsidRPr="008C5ACD">
        <w:rPr>
          <w:rFonts w:ascii="Times New Roman" w:hAnsi="Times New Roman" w:cs="Times New Roman"/>
          <w:sz w:val="28"/>
          <w:szCs w:val="28"/>
        </w:rPr>
        <w:t xml:space="preserve">. Размер иного межбюджетного трансферта, </w:t>
      </w:r>
      <w:r w:rsidR="00221D04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предоставляемого местному бюджету </w:t>
      </w:r>
      <w:proofErr w:type="spellStart"/>
      <w:r w:rsidR="00221D04" w:rsidRPr="008C5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221D04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муниципального образования, на соответствующий год на </w:t>
      </w:r>
      <w:r w:rsidR="00221D04" w:rsidRPr="008C5ACD">
        <w:rPr>
          <w:rFonts w:ascii="Times New Roman" w:hAnsi="Times New Roman" w:cs="Times New Roman"/>
          <w:sz w:val="28"/>
          <w:szCs w:val="28"/>
        </w:rPr>
        <w:t xml:space="preserve">проведение ремонтно-реставрационных работ </w:t>
      </w:r>
      <w:r w:rsidR="00221D04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21D04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Римбт</w:t>
      </w:r>
      <w:r w:rsidR="00221D04" w:rsidRPr="008C5AC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221D04"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613CAA" w:rsidRDefault="00613CAA" w:rsidP="00221D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21D04" w:rsidRPr="008C5ACD" w:rsidRDefault="00221D04" w:rsidP="00221D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8C5ACD">
        <w:rPr>
          <w:rFonts w:ascii="Times New Roman" w:hAnsi="Times New Roman" w:cs="Times New Roman"/>
          <w:sz w:val="28"/>
          <w:szCs w:val="28"/>
        </w:rPr>
        <w:t>Римбт</w:t>
      </w:r>
      <w:r w:rsidRPr="008C5A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C5AC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5ACD">
        <w:rPr>
          <w:rFonts w:ascii="Times New Roman" w:hAnsi="Times New Roman" w:cs="Times New Roman"/>
          <w:sz w:val="28"/>
          <w:szCs w:val="28"/>
        </w:rPr>
        <w:t>Римбт</w:t>
      </w:r>
      <w:proofErr w:type="spellEnd"/>
      <w:r w:rsidRPr="008C5ACD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8C5ACD">
        <w:rPr>
          <w:rFonts w:ascii="Times New Roman" w:hAnsi="Times New Roman" w:cs="Times New Roman"/>
          <w:sz w:val="28"/>
          <w:szCs w:val="28"/>
        </w:rPr>
        <w:t>Sррр</w:t>
      </w:r>
      <w:proofErr w:type="spellEnd"/>
      <w:r w:rsidRPr="008C5ACD">
        <w:rPr>
          <w:rFonts w:ascii="Times New Roman" w:hAnsi="Times New Roman" w:cs="Times New Roman"/>
          <w:sz w:val="28"/>
          <w:szCs w:val="28"/>
        </w:rPr>
        <w:t xml:space="preserve"> Х </w:t>
      </w:r>
      <w:r w:rsidRPr="008C5AC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8C5ACD">
        <w:rPr>
          <w:rFonts w:ascii="Times New Roman" w:hAnsi="Times New Roman" w:cs="Times New Roman"/>
          <w:sz w:val="28"/>
          <w:szCs w:val="28"/>
        </w:rPr>
        <w:t>ррр</w:t>
      </w:r>
      <w:r w:rsidRPr="008C5A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C5ACD">
        <w:rPr>
          <w:rFonts w:ascii="Times New Roman" w:hAnsi="Times New Roman" w:cs="Times New Roman"/>
          <w:sz w:val="28"/>
          <w:szCs w:val="28"/>
        </w:rPr>
        <w:t>, где:</w:t>
      </w:r>
    </w:p>
    <w:p w:rsidR="00221D04" w:rsidRPr="008C5ACD" w:rsidRDefault="00221D04" w:rsidP="00221D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21D04" w:rsidRPr="008C5ACD" w:rsidRDefault="00221D04" w:rsidP="00221D04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C5ACD">
        <w:rPr>
          <w:rStyle w:val="s106"/>
          <w:sz w:val="28"/>
          <w:szCs w:val="28"/>
        </w:rPr>
        <w:t>Римбт</w:t>
      </w:r>
      <w:proofErr w:type="spellEnd"/>
      <w:r w:rsidRPr="008C5ACD">
        <w:rPr>
          <w:sz w:val="28"/>
          <w:szCs w:val="28"/>
        </w:rPr>
        <w:t xml:space="preserve"> – общий объем бюджетных ассигнований, предусмотренных в областном бюджете на соответствующий финансовый год для предоставления иных межбюджетных трансфертов на проведение ремонтно-реставрационных работ, находящихся в муниципальной собственности;</w:t>
      </w:r>
    </w:p>
    <w:p w:rsidR="00221D04" w:rsidRPr="008C5ACD" w:rsidRDefault="00221D04" w:rsidP="00221D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C5ACD">
        <w:rPr>
          <w:rStyle w:val="s106"/>
          <w:sz w:val="28"/>
          <w:szCs w:val="28"/>
        </w:rPr>
        <w:t>Sррр</w:t>
      </w:r>
      <w:proofErr w:type="spellEnd"/>
      <w:r w:rsidRPr="008C5ACD">
        <w:rPr>
          <w:sz w:val="28"/>
          <w:szCs w:val="28"/>
        </w:rPr>
        <w:t xml:space="preserve"> - общая стоимость ремонтно-реставрационных работ, определяемая на основании проектно-сметной документации муниципальных образований;</w:t>
      </w:r>
    </w:p>
    <w:p w:rsidR="00221D04" w:rsidRPr="008C5ACD" w:rsidRDefault="00221D04" w:rsidP="00221D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C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8C5ACD">
        <w:rPr>
          <w:rFonts w:ascii="Times New Roman" w:hAnsi="Times New Roman" w:cs="Times New Roman"/>
          <w:sz w:val="28"/>
          <w:szCs w:val="28"/>
        </w:rPr>
        <w:t>ррр</w:t>
      </w:r>
      <w:r w:rsidRPr="008C5A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C5ACD">
        <w:rPr>
          <w:rFonts w:ascii="Times New Roman" w:hAnsi="Times New Roman" w:cs="Times New Roman"/>
          <w:sz w:val="28"/>
          <w:szCs w:val="28"/>
        </w:rPr>
        <w:t xml:space="preserve"> – стоимость ремонтно-реставрационных работ, определяемая на основании проектно-сметной документации </w:t>
      </w:r>
      <w:proofErr w:type="spellStart"/>
      <w:r w:rsidRPr="008C5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8C5ACD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муниципального образования.</w:t>
      </w:r>
    </w:p>
    <w:p w:rsidR="00221D04" w:rsidRPr="008C5ACD" w:rsidRDefault="00221D04" w:rsidP="004839BD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73" w:rsidRPr="008C5ACD" w:rsidRDefault="00066854" w:rsidP="00617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ACD">
        <w:rPr>
          <w:rFonts w:ascii="Times New Roman" w:hAnsi="Times New Roman" w:cs="Times New Roman"/>
          <w:sz w:val="28"/>
          <w:szCs w:val="28"/>
        </w:rPr>
        <w:t>____________________________».</w:t>
      </w:r>
      <w:bookmarkStart w:id="0" w:name="_GoBack"/>
      <w:bookmarkEnd w:id="0"/>
    </w:p>
    <w:p w:rsidR="008C5ACD" w:rsidRPr="008C5ACD" w:rsidRDefault="008C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5ACD" w:rsidRPr="008C5ACD" w:rsidSect="00C012E8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96B73"/>
    <w:multiLevelType w:val="hybridMultilevel"/>
    <w:tmpl w:val="41885CF0"/>
    <w:lvl w:ilvl="0" w:tplc="ED8E0ED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B5"/>
    <w:rsid w:val="00012205"/>
    <w:rsid w:val="000240DF"/>
    <w:rsid w:val="00034F61"/>
    <w:rsid w:val="00053120"/>
    <w:rsid w:val="00066854"/>
    <w:rsid w:val="00081095"/>
    <w:rsid w:val="00081E73"/>
    <w:rsid w:val="00087CC1"/>
    <w:rsid w:val="000C66E9"/>
    <w:rsid w:val="00147A04"/>
    <w:rsid w:val="00177A6E"/>
    <w:rsid w:val="00177F3B"/>
    <w:rsid w:val="001A0F87"/>
    <w:rsid w:val="001A63B0"/>
    <w:rsid w:val="001B01A8"/>
    <w:rsid w:val="001D5BFF"/>
    <w:rsid w:val="001E1477"/>
    <w:rsid w:val="00211637"/>
    <w:rsid w:val="0021619F"/>
    <w:rsid w:val="00221D04"/>
    <w:rsid w:val="00276E98"/>
    <w:rsid w:val="002A7552"/>
    <w:rsid w:val="002D34C9"/>
    <w:rsid w:val="002D75E1"/>
    <w:rsid w:val="0036701E"/>
    <w:rsid w:val="003C2F88"/>
    <w:rsid w:val="003D03D5"/>
    <w:rsid w:val="003D3731"/>
    <w:rsid w:val="00417EF0"/>
    <w:rsid w:val="004365F0"/>
    <w:rsid w:val="00443F93"/>
    <w:rsid w:val="004839BD"/>
    <w:rsid w:val="004A6493"/>
    <w:rsid w:val="004E358D"/>
    <w:rsid w:val="004E3A45"/>
    <w:rsid w:val="00542F47"/>
    <w:rsid w:val="005A39E5"/>
    <w:rsid w:val="005D7E9B"/>
    <w:rsid w:val="00605589"/>
    <w:rsid w:val="00613CAA"/>
    <w:rsid w:val="00617F42"/>
    <w:rsid w:val="00665C6B"/>
    <w:rsid w:val="006924E3"/>
    <w:rsid w:val="00694B77"/>
    <w:rsid w:val="006F7FED"/>
    <w:rsid w:val="0071502E"/>
    <w:rsid w:val="0073581B"/>
    <w:rsid w:val="00793A17"/>
    <w:rsid w:val="007D0C2A"/>
    <w:rsid w:val="007D1940"/>
    <w:rsid w:val="007D2179"/>
    <w:rsid w:val="008075C9"/>
    <w:rsid w:val="008328AD"/>
    <w:rsid w:val="00841338"/>
    <w:rsid w:val="00842B4B"/>
    <w:rsid w:val="00847599"/>
    <w:rsid w:val="00853C35"/>
    <w:rsid w:val="00866B49"/>
    <w:rsid w:val="008764A3"/>
    <w:rsid w:val="008A2FAA"/>
    <w:rsid w:val="008A7670"/>
    <w:rsid w:val="008C1959"/>
    <w:rsid w:val="008C5ACD"/>
    <w:rsid w:val="009022F9"/>
    <w:rsid w:val="009316F9"/>
    <w:rsid w:val="009429C5"/>
    <w:rsid w:val="00956AB5"/>
    <w:rsid w:val="009641EB"/>
    <w:rsid w:val="00966B61"/>
    <w:rsid w:val="00977F52"/>
    <w:rsid w:val="00982A73"/>
    <w:rsid w:val="009B3CB5"/>
    <w:rsid w:val="00A237B4"/>
    <w:rsid w:val="00A23A1A"/>
    <w:rsid w:val="00A25667"/>
    <w:rsid w:val="00A266C9"/>
    <w:rsid w:val="00AB08EA"/>
    <w:rsid w:val="00AD1C68"/>
    <w:rsid w:val="00B0054D"/>
    <w:rsid w:val="00B47EC1"/>
    <w:rsid w:val="00B618A6"/>
    <w:rsid w:val="00B8563B"/>
    <w:rsid w:val="00BB6F92"/>
    <w:rsid w:val="00BD3A21"/>
    <w:rsid w:val="00BF649B"/>
    <w:rsid w:val="00C012E8"/>
    <w:rsid w:val="00C1553A"/>
    <w:rsid w:val="00C16B4B"/>
    <w:rsid w:val="00C31A7A"/>
    <w:rsid w:val="00C61F4F"/>
    <w:rsid w:val="00C87CEC"/>
    <w:rsid w:val="00CB6B52"/>
    <w:rsid w:val="00CB7D87"/>
    <w:rsid w:val="00CC4A64"/>
    <w:rsid w:val="00CC5360"/>
    <w:rsid w:val="00CC6DB3"/>
    <w:rsid w:val="00D34DD4"/>
    <w:rsid w:val="00D42147"/>
    <w:rsid w:val="00D45FF4"/>
    <w:rsid w:val="00D461A0"/>
    <w:rsid w:val="00D87A6F"/>
    <w:rsid w:val="00DB4E6F"/>
    <w:rsid w:val="00DC108B"/>
    <w:rsid w:val="00DD1360"/>
    <w:rsid w:val="00E25014"/>
    <w:rsid w:val="00E4516E"/>
    <w:rsid w:val="00EC6682"/>
    <w:rsid w:val="00ED49F7"/>
    <w:rsid w:val="00EE443E"/>
    <w:rsid w:val="00EF7391"/>
    <w:rsid w:val="00F1019C"/>
    <w:rsid w:val="00F3470C"/>
    <w:rsid w:val="00F36E39"/>
    <w:rsid w:val="00F46D17"/>
    <w:rsid w:val="00F83237"/>
    <w:rsid w:val="00F8488A"/>
    <w:rsid w:val="00FA0166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B9B60-1A2C-41EC-BDDD-573C6FCB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03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3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034F61"/>
  </w:style>
  <w:style w:type="paragraph" w:styleId="a3">
    <w:name w:val="No Spacing"/>
    <w:autoRedefine/>
    <w:uiPriority w:val="1"/>
    <w:qFormat/>
    <w:rsid w:val="00D45FF4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81E73"/>
    <w:rPr>
      <w:color w:val="0000FF"/>
      <w:u w:val="single"/>
    </w:rPr>
  </w:style>
  <w:style w:type="paragraph" w:customStyle="1" w:styleId="formattext">
    <w:name w:val="formattext"/>
    <w:basedOn w:val="a"/>
    <w:rsid w:val="00B0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5BF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8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58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0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7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68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019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57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42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14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37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13D5C679072821D8177CFB6E5E33D40FD719D3C8DC4D46FCDAD33DD0B5CB706E9CE4EA4342480B2A588CBAC2A9C28E6B90CEA8C992DC75CEC56D06V4p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8613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Меньшина Ольга Александровна</cp:lastModifiedBy>
  <cp:revision>2</cp:revision>
  <cp:lastPrinted>2021-02-04T04:10:00Z</cp:lastPrinted>
  <dcterms:created xsi:type="dcterms:W3CDTF">2021-02-08T09:07:00Z</dcterms:created>
  <dcterms:modified xsi:type="dcterms:W3CDTF">2021-02-08T09:07:00Z</dcterms:modified>
</cp:coreProperties>
</file>