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контрольного управления Новосибирской области</w:t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</w:t>
      </w:r>
      <w:r>
        <w:rPr>
          <w:sz w:val="28"/>
          <w:szCs w:val="28"/>
        </w:rPr>
        <w:t xml:space="preserve">_._</w:t>
      </w:r>
      <w:r>
        <w:rPr>
          <w:sz w:val="28"/>
          <w:szCs w:val="28"/>
        </w:rPr>
        <w:t xml:space="preserve">__.2023 № ___- НПА_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/>
      <w:bookmarkStart w:id="0" w:name="P32"/>
      <w:r>
        <w:rPr>
          <w:b/>
          <w:sz w:val="28"/>
          <w:szCs w:val="28"/>
        </w:rPr>
        <w:t xml:space="preserve">ПОРЯДОК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принятия контрольным управлением Новосибирской области и подведомственным ему администратором доходов областного бюджета Новосибирской области</w:t>
      </w:r>
      <w:r>
        <w:rPr>
          <w:b/>
          <w:sz w:val="28"/>
          <w:szCs w:val="28"/>
        </w:rPr>
        <w:t xml:space="preserve"> решений о признании безнадежной к взысканию задолженности по платежам в областной бюджет Новосибирской области</w:t>
      </w:r>
      <w:bookmarkEnd w:id="0"/>
      <w:r/>
      <w:r>
        <w:rPr>
          <w:b/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 Порядок принятия контрольным управлением Новосибирской области и подведомственным ему </w:t>
      </w:r>
      <w:r>
        <w:rPr>
          <w:sz w:val="28"/>
          <w:szCs w:val="28"/>
        </w:rPr>
        <w:t xml:space="preserve">администратором доходов областного бюджета Новосибирс</w:t>
      </w:r>
      <w:r>
        <w:rPr>
          <w:sz w:val="28"/>
          <w:szCs w:val="28"/>
        </w:rPr>
        <w:t xml:space="preserve">кой области решений о признании безнадежной к взысканию задолженности по платежам в областной бюджет Новосибирской области</w:t>
      </w:r>
      <w:r>
        <w:rPr>
          <w:color w:val="000000"/>
          <w:sz w:val="28"/>
          <w:szCs w:val="28"/>
        </w:rPr>
        <w:t xml:space="preserve">  (далее - Порядок) разработан в соответствии со </w:t>
      </w:r>
      <w:hyperlink r:id="rId11" w:tooltip="consultantplus://offline/ref=1DE788B6374B9FD5191991F63CDF8F8A1348C0F972EDDDC73B97BF092460B8E2992CEC304DF853F170F7FC31A2EB72DBFCB17E2658EAA624K" w:history="1">
        <w:r>
          <w:rPr>
            <w:sz w:val="28"/>
            <w:szCs w:val="28"/>
          </w:rPr>
          <w:t xml:space="preserve">статьей 47.2</w:t>
        </w:r>
      </w:hyperlink>
      <w:r>
        <w:rPr>
          <w:sz w:val="28"/>
          <w:szCs w:val="28"/>
        </w:rPr>
        <w:t xml:space="preserve"> Бюджетного кодекса Ро</w:t>
      </w:r>
      <w:r>
        <w:rPr>
          <w:sz w:val="28"/>
          <w:szCs w:val="28"/>
        </w:rPr>
        <w:t xml:space="preserve">ссийской Федерации, </w:t>
      </w:r>
      <w:hyperlink r:id="rId12" w:tooltip="consultantplus://offline/ref=1DE788B6374B9FD5191991F63CDF8F8A144EC4FE78EEDDC73B97BF092460B8E2992CEC354EFF54FA23ADEC35EBBE7CC5FFA7602C46EA67CEA12CK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равительства Российской Федерации от 06.05.2016 № 393 «Об общих требованиях к порядку принятия решений о признании безнадежной к взысканию задолженности по плате</w:t>
      </w:r>
      <w:r>
        <w:rPr>
          <w:color w:val="000000"/>
          <w:sz w:val="28"/>
          <w:szCs w:val="28"/>
        </w:rPr>
        <w:t xml:space="preserve">жам в бюджеты бюджетной системы Российской Федерации» и определяет правила </w:t>
      </w:r>
      <w:r>
        <w:rPr>
          <w:sz w:val="28"/>
          <w:szCs w:val="28"/>
        </w:rPr>
        <w:t xml:space="preserve">и процедуру </w:t>
      </w:r>
      <w:r>
        <w:rPr>
          <w:color w:val="000000"/>
          <w:sz w:val="28"/>
          <w:szCs w:val="28"/>
        </w:rPr>
        <w:t xml:space="preserve">принятия решений о признании безнадежной к взысканию задолженности по платежам в областной бюджет Новосибирской области (далее - задолженность), администрирование которы</w:t>
      </w:r>
      <w:r>
        <w:rPr>
          <w:color w:val="000000"/>
          <w:sz w:val="28"/>
          <w:szCs w:val="28"/>
        </w:rPr>
        <w:t xml:space="preserve">х осуществляется контрольным управлением Новосибирской области (далее - Управление) </w:t>
      </w:r>
      <w:r>
        <w:rPr>
          <w:sz w:val="28"/>
          <w:szCs w:val="28"/>
        </w:rPr>
        <w:t xml:space="preserve">как главным администратором (администратором) доходов областного бюджета Новосибирской области и подведомственным Управлению государственным казенным учреждением Новосибирс</w:t>
      </w:r>
      <w:r>
        <w:rPr>
          <w:sz w:val="28"/>
          <w:szCs w:val="28"/>
        </w:rPr>
        <w:t xml:space="preserve">кой области «Управление контактной системы», наделенным полномочиями администратора доходов областного бюджета Новосибирской области (далее - Учреждение) (далее - администраторы доходов). 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/>
      <w:bookmarkStart w:id="1" w:name="P45"/>
      <w:r>
        <w:rPr>
          <w:color w:val="000000"/>
          <w:sz w:val="28"/>
          <w:szCs w:val="28"/>
        </w:rPr>
        <w:t xml:space="preserve">2. Задолженность признается безнадежной к взысканию в случае: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 см</w:t>
      </w:r>
      <w:r>
        <w:rPr>
          <w:color w:val="000000"/>
          <w:sz w:val="28"/>
          <w:szCs w:val="28"/>
        </w:rPr>
        <w:t xml:space="preserve">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 признания банкротом индивидуального предпринимателя - плательщика платежей в бюд</w:t>
      </w:r>
      <w:r>
        <w:rPr>
          <w:color w:val="000000"/>
          <w:sz w:val="28"/>
          <w:szCs w:val="28"/>
        </w:rPr>
        <w:t xml:space="preserve">жет в соответствии с Федеральным </w:t>
      </w:r>
      <w:bookmarkEnd w:id="1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"consultantplus://offline/ref=1DE788B6374B9FD5191991F63CDF8F8A134EC0F273EEDDC73B97BF092460B8E28B2CB4394EFC4AFA2CB8BA64ADAE28K" \o "consultantplus://offline/ref=1DE788B6374B9FD5191991F63CDF8F8A134EC0F273EEDDC73B97</w:instrText>
      </w:r>
      <w:r>
        <w:rPr>
          <w:sz w:val="28"/>
          <w:szCs w:val="28"/>
        </w:rPr>
        <w:instrText xml:space="preserve">BF092460B8E28B2CB4394EFC4AFA2CB8BA64ADAE28K"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 26.10.2002         № 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 признания банкротом гра</w:t>
      </w:r>
      <w:r>
        <w:rPr>
          <w:color w:val="000000"/>
          <w:sz w:val="28"/>
          <w:szCs w:val="28"/>
        </w:rPr>
        <w:t xml:space="preserve">жданина, не являющегося индивидуальным предпринимателем, в соответствии с Федеральным </w:t>
      </w:r>
      <w:hyperlink r:id="rId13" w:tooltip="consultantplus://offline/ref=1DE788B6374B9FD5191991F63CDF8F8A134EC0F273EEDDC73B97BF092460B8E28B2CB4394EFC4AFA2CB8BA64ADAE28K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 26.10.2002        № 127-ФЗ «О несостоятельности (банкротстве)» - в части задолженности по платежам в бюджет, не погашенной после завершения расч</w:t>
      </w:r>
      <w:r>
        <w:rPr>
          <w:color w:val="000000"/>
          <w:sz w:val="28"/>
          <w:szCs w:val="28"/>
        </w:rPr>
        <w:t xml:space="preserve">етов с кредиторами в соответствии с указанным Федеральным законом;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 ликвидации организации - плательщика платежей в бюджет в части задолженности по платежам в бюджет, не погашенной по причине недостаточности </w:t>
      </w:r>
      <w:r>
        <w:rPr>
          <w:color w:val="000000"/>
          <w:sz w:val="28"/>
          <w:szCs w:val="28"/>
        </w:rPr>
        <w:t xml:space="preserve">имущества организации и (или) невозможности ее</w:t>
      </w:r>
      <w:r>
        <w:rPr>
          <w:color w:val="000000"/>
          <w:sz w:val="28"/>
          <w:szCs w:val="28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5) применения актов об амнистии или о помиловании в отношении осужденных к наказанию в виде штрафа или принятия су</w:t>
      </w:r>
      <w:r>
        <w:rPr>
          <w:color w:val="000000"/>
          <w:sz w:val="28"/>
          <w:szCs w:val="28"/>
        </w:rPr>
        <w:t xml:space="preserve">дом решения, в соответствии с которым администратор доходов бюджета утрачивает возможность взыскания задолженности по платежам в бюджет;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6) вынесения судебным приставом-исполнителем постановления об окончании исполнительного производства и о возвращении вз</w:t>
      </w:r>
      <w:r>
        <w:rPr>
          <w:color w:val="000000"/>
          <w:sz w:val="28"/>
          <w:szCs w:val="28"/>
        </w:rPr>
        <w:t xml:space="preserve">ыскателю исполнительного документа по основанию, предусмотренному </w:t>
      </w:r>
      <w:hyperlink r:id="rId14" w:tooltip="consultantplus://offline/ref=1DE788B6374B9FD5191991F63CDF8F8A1348C4FD77EDDDC73B97BF092460B8E2992CEC354EFF57FE2CADEC35EBBE7CC5FFA7602C46EA67CEA12CK" w:history="1">
        <w:r>
          <w:rPr>
            <w:sz w:val="28"/>
            <w:szCs w:val="28"/>
          </w:rPr>
          <w:t xml:space="preserve">пунктом 3</w:t>
        </w:r>
      </w:hyperlink>
      <w:r>
        <w:rPr>
          <w:sz w:val="28"/>
          <w:szCs w:val="28"/>
        </w:rPr>
        <w:t xml:space="preserve"> или </w:t>
      </w:r>
      <w:hyperlink r:id="rId15" w:tooltip="consultantplus://offline/ref=1DE788B6374B9FD5191991F63CDF8F8A1348C4FD77EDDDC73B97BF092460B8E2992CEC354EFF57FE2DADEC35EBBE7CC5FFA7602C46EA67CEA12CK" w:history="1">
        <w:r>
          <w:rPr>
            <w:sz w:val="28"/>
            <w:szCs w:val="28"/>
          </w:rPr>
          <w:t xml:space="preserve">4 части 1 статьи 46</w:t>
        </w:r>
      </w:hyperlink>
      <w:r>
        <w:rPr>
          <w:color w:val="000000"/>
          <w:sz w:val="28"/>
          <w:szCs w:val="28"/>
        </w:rPr>
        <w:t xml:space="preserve"> Федерального закона от 02.10.2007 № 22</w:t>
      </w:r>
      <w:r>
        <w:rPr>
          <w:color w:val="000000"/>
          <w:sz w:val="28"/>
          <w:szCs w:val="28"/>
        </w:rPr>
        <w:t xml:space="preserve">9-ФЗ «Об исполнительном производстве», если с даты образования задолженности по платежам в бюджет прошло более пяти лет, в следующих случаях: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размер задолженности не превышает размера требований к должнику, установленного законодательством Российской Фед</w:t>
      </w:r>
      <w:r>
        <w:rPr>
          <w:color w:val="000000"/>
          <w:sz w:val="28"/>
          <w:szCs w:val="28"/>
        </w:rPr>
        <w:t xml:space="preserve">ерации о несостоятельности (банкротстве) для возбуждения производства по делу о банкротстве;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</w:t>
      </w:r>
      <w:r>
        <w:rPr>
          <w:color w:val="000000"/>
          <w:sz w:val="28"/>
          <w:szCs w:val="28"/>
        </w:rPr>
        <w:t xml:space="preserve">остаточных для возмещения судебных расходов на проведение процедур, применяемых в деле о банкротстве;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7) 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</w:t>
      </w:r>
      <w:r>
        <w:rPr>
          <w:color w:val="000000"/>
          <w:sz w:val="28"/>
          <w:szCs w:val="28"/>
        </w:rPr>
        <w:t xml:space="preserve">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6" w:tooltip="consultantplus://offline/ref=1DE788B6374B9FD5191991F63CDF8F8A1348C4FD77EDDDC73B97BF092460B8E2992CEC354EFF57FE2CADEC35EBBE7CC5FFA7602C46EA67CEA12CK" w:history="1">
        <w:r>
          <w:rPr>
            <w:sz w:val="28"/>
            <w:szCs w:val="28"/>
          </w:rPr>
          <w:t xml:space="preserve">пунктом 3</w:t>
        </w:r>
      </w:hyperlink>
      <w:r>
        <w:rPr>
          <w:sz w:val="28"/>
          <w:szCs w:val="28"/>
        </w:rPr>
        <w:t xml:space="preserve"> или </w:t>
      </w:r>
      <w:hyperlink r:id="rId17" w:tooltip="consultantplus://offline/ref=1DE788B6374B9FD5191991F63CDF8F8A1348C4FD77EDDDC73B97BF092460B8E2992CEC354EFF57FE2DADEC35EBBE7CC5FFA7602C46EA67CEA12CK" w:history="1">
        <w:r>
          <w:rPr>
            <w:sz w:val="28"/>
            <w:szCs w:val="28"/>
          </w:rPr>
          <w:t xml:space="preserve">4 части 1 статьи 46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Федерального закона от 02.10.2007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</w:t>
      </w:r>
      <w:r>
        <w:rPr>
          <w:color w:val="000000"/>
          <w:sz w:val="28"/>
          <w:szCs w:val="28"/>
        </w:rPr>
        <w:t xml:space="preserve">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</w:t>
      </w:r>
      <w:r>
        <w:rPr>
          <w:color w:val="000000"/>
          <w:sz w:val="28"/>
          <w:szCs w:val="28"/>
        </w:rPr>
        <w:t xml:space="preserve">тра юридических лиц в соответствии с Федеральным </w:t>
      </w:r>
      <w:hyperlink r:id="rId18" w:tooltip="consultantplus://offline/ref=1DE788B6374B9FD5191991F63CDF8F8A134FCBFE76ECDDC73B97BF092460B8E28B2CB4394EFC4AFA2CB8BA64ADAE28K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 08.08.2001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</w:t>
      </w:r>
      <w:r>
        <w:rPr>
          <w:color w:val="000000"/>
          <w:sz w:val="28"/>
          <w:szCs w:val="28"/>
        </w:rPr>
        <w:t xml:space="preserve">ой к взысканию в соответствии с настоящим подпунктом, подлежит восстановлению в бюджетном учете.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 вынесения судьей, органом, должностным лицом, вынесшими постановление о назначении административного наказания, постановления о прекращении исполнения постановления о назначении административного наказания в случаях, предусмотренных </w:t>
      </w:r>
      <w:hyperlink r:id="rId19" w:tooltip="consultantplus://offline/ref=1DE788B6374B9FD5191991F63CDF8F8A134EC3FC78EFDDC73B97BF092460B8E28B2CB4394EFC4AFA2CB8BA64ADAE28K" w:history="1">
        <w:r>
          <w:rPr>
            <w:sz w:val="28"/>
            <w:szCs w:val="28"/>
          </w:rPr>
          <w:t xml:space="preserve">Кодек</w:t>
        </w:r>
        <w:r>
          <w:rPr>
            <w:sz w:val="28"/>
            <w:szCs w:val="28"/>
          </w:rPr>
          <w:t xml:space="preserve">сом</w:t>
        </w:r>
      </w:hyperlink>
      <w:r>
        <w:rPr>
          <w:color w:val="000000"/>
          <w:sz w:val="28"/>
          <w:szCs w:val="28"/>
        </w:rPr>
        <w:t xml:space="preserve"> Российской Федерации об административных правонарушениях.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должностного лица Управления, вынесшего постановление о назначении административного наказания, дело об административном правонарушении, по которому вынесено соответствующее</w:t>
      </w:r>
      <w:r>
        <w:rPr>
          <w:color w:val="000000"/>
          <w:sz w:val="28"/>
          <w:szCs w:val="28"/>
        </w:rPr>
        <w:t xml:space="preserve"> постановление, передается на основании докладной записки отдела </w:t>
      </w:r>
      <w:r>
        <w:rPr>
          <w:color w:val="000000"/>
          <w:sz w:val="28"/>
          <w:szCs w:val="28"/>
        </w:rPr>
        <w:t xml:space="preserve">административного производства Управления другому должностному лицу Управления, уполномоченному рассматривать дела об административных правонарушениях, для вынесения постановления о прекращен</w:t>
      </w:r>
      <w:r>
        <w:rPr>
          <w:color w:val="000000"/>
          <w:sz w:val="28"/>
          <w:szCs w:val="28"/>
        </w:rPr>
        <w:t xml:space="preserve">ии исполнения постановления о назначении административного наказания в случаях, предусмотренных </w:t>
      </w:r>
      <w:hyperlink r:id="rId20" w:tooltip="consultantplus://offline/ref=1DE788B6374B9FD5191991F63CDF8F8A134EC3FC78EFDDC73B97BF092460B8E28B2CB4394EFC4AFA2CB8BA64ADAE28K" w:history="1">
        <w:r>
          <w:rPr>
            <w:sz w:val="28"/>
            <w:szCs w:val="28"/>
          </w:rPr>
          <w:t xml:space="preserve">Кодексом</w:t>
        </w:r>
      </w:hyperlink>
      <w:r>
        <w:rPr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/>
      <w:bookmarkStart w:id="2" w:name="P58"/>
      <w:r>
        <w:rPr>
          <w:color w:val="000000"/>
          <w:sz w:val="28"/>
          <w:szCs w:val="28"/>
        </w:rPr>
        <w:t xml:space="preserve">3. Решение о признании безнадежной к взысканию задолженности принимается </w:t>
      </w:r>
      <w:bookmarkEnd w:id="2"/>
      <w:r>
        <w:rPr>
          <w:sz w:val="28"/>
          <w:szCs w:val="28"/>
        </w:rPr>
        <w:t xml:space="preserve">постоя</w:t>
      </w:r>
      <w:r>
        <w:rPr>
          <w:sz w:val="28"/>
          <w:szCs w:val="28"/>
        </w:rPr>
        <w:t xml:space="preserve">нно действующей комиссией по поступлению и выбытию активов администратора доходов (далее - комиссия) по </w:t>
      </w:r>
      <w:r>
        <w:rPr>
          <w:color w:val="000000"/>
          <w:sz w:val="28"/>
          <w:szCs w:val="28"/>
        </w:rPr>
        <w:t xml:space="preserve">основаниям, установленным пунктом 2 Порядка и подтвержденным следующими документами: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 выпиской из отчетности администратора доходов бюджета об учитыва</w:t>
      </w:r>
      <w:r>
        <w:rPr>
          <w:color w:val="000000"/>
          <w:sz w:val="28"/>
          <w:szCs w:val="28"/>
        </w:rPr>
        <w:t xml:space="preserve">емых суммах задолженности;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 справкой администратора доходов бюджета о принятых мерах по обеспечению взыскания задолженности;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в) документами, подтверждающими случаи признания безнадежной к взысканию задолженности, в том числе: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документом, свидетельствующим о смерти физического лица - плательщика платежей в бюджет или подтверждающим факт объявления его умершим;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судебным актом о завершении конкурсного производства или завершении реализации имущества гражданина - плательщика пл</w:t>
      </w:r>
      <w:r>
        <w:rPr>
          <w:color w:val="000000"/>
          <w:sz w:val="28"/>
          <w:szCs w:val="28"/>
        </w:rPr>
        <w:t xml:space="preserve">атежей в бюджет, являвшегося индивидуальным предпринимателем, а также документом, содержащим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</w:t>
      </w:r>
      <w:r>
        <w:rPr>
          <w:color w:val="000000"/>
          <w:sz w:val="28"/>
          <w:szCs w:val="28"/>
        </w:rPr>
        <w:t xml:space="preserve">е индивидуального предпринимателя в связи с принятием судебного акта о признании его несостоятельным (банкротом);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судебным актом о завершении конкурсного производства или завершении реализации имущества гражданина - плательщика платежей в бюджет;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докум</w:t>
      </w:r>
      <w:r>
        <w:rPr>
          <w:color w:val="000000"/>
          <w:sz w:val="28"/>
          <w:szCs w:val="28"/>
        </w:rPr>
        <w:t xml:space="preserve">ентом, содержащим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документом, содержащим сведения из Единого государственного реестра юридических л</w:t>
      </w:r>
      <w:r>
        <w:rPr>
          <w:color w:val="000000"/>
          <w:sz w:val="28"/>
          <w:szCs w:val="28"/>
        </w:rPr>
        <w:t xml:space="preserve">иц об исключении юридического лица - плательщика платежей в бюджет из указанного реестра по решению регистрирующего органа;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актом об амнистии или о помиловании в отношении осужденных к наказанию в виде штрафа или судебным актом, в соответствии с которым </w:t>
      </w:r>
      <w:r>
        <w:rPr>
          <w:color w:val="000000"/>
          <w:sz w:val="28"/>
          <w:szCs w:val="28"/>
        </w:rPr>
        <w:t xml:space="preserve">администратор доходов бюджета утрачивает возможность взыскания задолженности по платежам в бюджет;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постановлением судебного пристава-исполнителя об окончании исполнительного производства в связи с возвращением взыскателю исполнительного документа по осно</w:t>
      </w:r>
      <w:r>
        <w:rPr>
          <w:color w:val="000000"/>
          <w:sz w:val="28"/>
          <w:szCs w:val="28"/>
        </w:rPr>
        <w:t xml:space="preserve">ванию, </w:t>
      </w:r>
      <w:r>
        <w:rPr>
          <w:sz w:val="28"/>
          <w:szCs w:val="28"/>
        </w:rPr>
        <w:t xml:space="preserve">предусмотренному </w:t>
      </w:r>
      <w:hyperlink r:id="rId21" w:tooltip="consultantplus://offline/ref=1DE788B6374B9FD5191991F63CDF8F8A1348C4FD77EDDDC73B97BF092460B8E2992CEC354EFF57FE2CADEC35EBBE7CC5FFA7602C46EA67CEA12CK" w:history="1">
        <w:r>
          <w:rPr>
            <w:sz w:val="28"/>
            <w:szCs w:val="28"/>
          </w:rPr>
          <w:t xml:space="preserve">пунктом 3</w:t>
        </w:r>
      </w:hyperlink>
      <w:r>
        <w:rPr>
          <w:sz w:val="28"/>
          <w:szCs w:val="28"/>
        </w:rPr>
        <w:t xml:space="preserve"> или </w:t>
      </w:r>
      <w:hyperlink r:id="rId22" w:tooltip="consultantplus://offline/ref=1DE788B6374B9FD5191991F63CDF8F8A1348C4FD77EDDDC73B97BF092460B8E2992CEC354EFF57FE2DADEC35EBBE7CC5FFA7602C46EA67CEA12CK" w:history="1">
        <w:r>
          <w:rPr>
            <w:sz w:val="28"/>
            <w:szCs w:val="28"/>
          </w:rPr>
          <w:t xml:space="preserve">4 части 1 статьи 46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Федерального закона от 02.10.2007 № 229-ФЗ «Об исполнительном производстве»;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с</w:t>
      </w:r>
      <w:r>
        <w:rPr>
          <w:color w:val="000000"/>
          <w:sz w:val="28"/>
          <w:szCs w:val="28"/>
        </w:rPr>
        <w:t xml:space="preserve">удебным актом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</w:t>
      </w:r>
      <w:r>
        <w:rPr>
          <w:color w:val="000000"/>
          <w:sz w:val="28"/>
          <w:szCs w:val="28"/>
        </w:rPr>
        <w:t xml:space="preserve">расходов на проведение процедур, применяемых в деле</w:t>
      </w:r>
      <w:r>
        <w:rPr>
          <w:color w:val="000000"/>
          <w:sz w:val="28"/>
          <w:szCs w:val="28"/>
        </w:rPr>
        <w:t xml:space="preserve"> о банкротстве;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постановлением о прекращении исполнения постановления о назначении административного наказания.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 В случае возникновения обстоятельств, свидетельствующих о наличии подлежащей признанию безнадежной к взысканию задолженности, включая получ</w:t>
      </w:r>
      <w:r>
        <w:rPr>
          <w:sz w:val="28"/>
          <w:szCs w:val="28"/>
        </w:rPr>
        <w:t xml:space="preserve">ение информации от органов государственной власти, иных органов, юридических и физических лиц, начальники структурных подразделений администраторов доходов в соответствии с закрепленными полномочиями направляют секретарю комиссии информацию и документы, пр</w:t>
      </w:r>
      <w:r>
        <w:rPr>
          <w:sz w:val="28"/>
          <w:szCs w:val="28"/>
        </w:rPr>
        <w:t xml:space="preserve">едусмотренные подпунктом «б», «в» пункта 3 Порядка, необходимые для подготовки заседания комиссии по вопросу принятия решения о признании задолженности безнадежной к взысканию. 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в течение пяти рабочих дней осуществляет подготовку выписки</w:t>
      </w:r>
      <w:r>
        <w:rPr>
          <w:sz w:val="28"/>
          <w:szCs w:val="28"/>
        </w:rPr>
        <w:t xml:space="preserve"> из отчетности администратора доходов бюджета об учитываемых суммах задолженности и формирует пакет документов и иных материалов для заседания комиссии.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Заседание комиссии </w:t>
      </w:r>
      <w:bookmarkStart w:id="3" w:name="_GoBack"/>
      <w:r/>
      <w:bookmarkEnd w:id="3"/>
      <w:r>
        <w:rPr>
          <w:color w:val="000000"/>
          <w:sz w:val="28"/>
          <w:szCs w:val="28"/>
        </w:rPr>
        <w:t xml:space="preserve">проводится в течение 10 рабочих дней со дня поступления на рассмотрение документо</w:t>
      </w:r>
      <w:r>
        <w:rPr>
          <w:color w:val="000000"/>
          <w:sz w:val="28"/>
          <w:szCs w:val="28"/>
        </w:rPr>
        <w:t xml:space="preserve">в, предусмотренных </w:t>
      </w:r>
      <w:hyperlink w:tooltip="#P58" w:anchor="P58" w:history="1">
        <w:r>
          <w:rPr>
            <w:sz w:val="28"/>
            <w:szCs w:val="28"/>
          </w:rPr>
          <w:t xml:space="preserve">пунктом 3</w:t>
        </w:r>
      </w:hyperlink>
      <w:r>
        <w:rPr>
          <w:color w:val="000000"/>
          <w:sz w:val="28"/>
          <w:szCs w:val="28"/>
        </w:rPr>
        <w:t xml:space="preserve"> Порядка, и иных материалов.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 Решение комиссии считается правомочным, если на ее заседании присутствовало не менее половины от общего числа ее членов.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Решения комиссии принимаются открытым голо</w:t>
      </w:r>
      <w:r>
        <w:rPr>
          <w:rFonts w:eastAsiaTheme="minorHAnsi"/>
          <w:sz w:val="28"/>
          <w:szCs w:val="28"/>
          <w:lang w:eastAsia="en-US"/>
        </w:rPr>
        <w:t xml:space="preserve">сованием простым большинством голосов присутствующих на заседании членов комиссии. При равенстве голосов голос председательствующего на заседании комиссии является решающим. Принятие решения членами комиссии путем проведения заочного голосования, а также д</w:t>
      </w:r>
      <w:r>
        <w:rPr>
          <w:rFonts w:eastAsiaTheme="minorHAnsi"/>
          <w:sz w:val="28"/>
          <w:szCs w:val="28"/>
          <w:lang w:eastAsia="en-US"/>
        </w:rPr>
        <w:t xml:space="preserve">елегирование ими своих полномочий иным лицам не допускается.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 По результатам рассмотрения документов, подтверждающих наличие оснований для принятия решения о признании безнадежной к взысканию задолженности, комиссия </w:t>
      </w:r>
      <w:r>
        <w:rPr>
          <w:rFonts w:eastAsiaTheme="minorHAnsi"/>
          <w:sz w:val="28"/>
          <w:szCs w:val="28"/>
          <w:lang w:eastAsia="en-US"/>
        </w:rPr>
        <w:t xml:space="preserve">принимает путем открытого голосования простым большинством голосов членов комиссии, присутствующих на заседании комиссии, одно из следующих решений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признание задолженности безнадежной к взысканию;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отказ в признании задолженности безнадежной к взыск</w:t>
      </w:r>
      <w:r>
        <w:rPr>
          <w:color w:val="000000"/>
          <w:sz w:val="28"/>
          <w:szCs w:val="28"/>
        </w:rPr>
        <w:t xml:space="preserve">анию.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 Комиссия принимает решение об отказе в признании задолженности в случае представления документов, предусмотренных пунктом 3 Порядка, не в полном объеме, наличия замечаний комиссии к указанным документам в части несоответствия их содержания требова</w:t>
      </w:r>
      <w:r>
        <w:rPr>
          <w:color w:val="000000"/>
          <w:sz w:val="28"/>
          <w:szCs w:val="28"/>
        </w:rPr>
        <w:t xml:space="preserve">ниям, установленным законодательством, или наличия возможности дальнейшего принятия мер по взысканию (возврату) задолженности.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 По результатам заседания комиссии в течение 3 рабочих дней оформляется протокол, который подписывается присутствующими членам</w:t>
      </w:r>
      <w:r>
        <w:rPr>
          <w:color w:val="000000"/>
          <w:sz w:val="28"/>
          <w:szCs w:val="28"/>
        </w:rPr>
        <w:t xml:space="preserve">и комиссии, и подготавливается проект решения о признании безнадежной к взысканию задолженности.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 Решение комиссии об отказе в признании безнадежной к взысканию </w:t>
      </w:r>
      <w:r>
        <w:rPr>
          <w:color w:val="000000"/>
          <w:sz w:val="28"/>
          <w:szCs w:val="28"/>
        </w:rPr>
        <w:t xml:space="preserve">задолженности оформляется протоколом комиссии с указанием причин отказа, направляется главн</w:t>
      </w:r>
      <w:r>
        <w:rPr>
          <w:color w:val="000000"/>
          <w:sz w:val="28"/>
          <w:szCs w:val="28"/>
        </w:rPr>
        <w:t xml:space="preserve">ому бухгалтеру администратору доходов и не препятствует повторному рассмотрению комиссией вопроса о признании безнадежной к взысканию задолженности в соответствии с Порядком.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 Решение комиссии о признании безнадежной к взысканию задолженности оформляетс</w:t>
      </w:r>
      <w:r>
        <w:rPr>
          <w:color w:val="000000"/>
          <w:sz w:val="28"/>
          <w:szCs w:val="28"/>
        </w:rPr>
        <w:t xml:space="preserve">я актом по форме согласно приложению к Порядку.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 Оформленный акт утверждается руководителем администратора доходов.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13. Утвержденный экземпляр акта о признании безнадежной к взысканию задолженности, оформленный по итогам заседания комиссии, направляет</w:t>
      </w:r>
      <w:r>
        <w:rPr>
          <w:color w:val="000000"/>
          <w:sz w:val="28"/>
          <w:szCs w:val="28"/>
        </w:rPr>
        <w:t xml:space="preserve">ся не позднее следующего рабочего дня за днем его утверждения главному бухгалтеру администратора доходов, для отражения в бюджетном учете деятельности администратора доходов.</w:t>
      </w:r>
      <w:r>
        <w:rPr>
          <w:sz w:val="28"/>
          <w:szCs w:val="28"/>
        </w:rPr>
      </w:r>
    </w:p>
    <w:p>
      <w:pPr>
        <w:ind w:left="567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center"/>
        <w:widowControl w:val="off"/>
      </w:pPr>
      <w:r>
        <w:rPr>
          <w:color w:val="000000"/>
          <w:sz w:val="28"/>
          <w:szCs w:val="28"/>
        </w:rPr>
        <w:t xml:space="preserve">ПРИЛОЖЕНИЕ</w:t>
      </w:r>
      <w:r/>
    </w:p>
    <w:p>
      <w:pPr>
        <w:ind w:left="5670"/>
        <w:jc w:val="center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принятия контрольным управлением Новосибирской области и подведомственным ему администратором доходов областного бюджета Новосибирской области решений о признании безнадежной к взысканию задолженности по платежам в областной бюджет Новосибирской об</w:t>
      </w:r>
      <w:r>
        <w:rPr>
          <w:sz w:val="28"/>
          <w:szCs w:val="28"/>
        </w:rPr>
        <w:t xml:space="preserve">ласти</w:t>
      </w:r>
      <w:r>
        <w:rPr>
          <w:sz w:val="24"/>
          <w:szCs w:val="24"/>
        </w:rPr>
      </w:r>
    </w:p>
    <w:p>
      <w:pPr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ind w:left="5670"/>
        <w:jc w:val="center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</w:t>
      </w:r>
      <w:r>
        <w:rPr>
          <w:sz w:val="28"/>
          <w:szCs w:val="28"/>
        </w:rPr>
      </w:r>
    </w:p>
    <w:p>
      <w:pPr>
        <w:ind w:left="5670"/>
        <w:jc w:val="center"/>
        <w:widowControl w:val="off"/>
      </w:pPr>
      <w:r>
        <w:rPr>
          <w:color w:val="000000"/>
          <w:sz w:val="28"/>
          <w:szCs w:val="28"/>
        </w:rPr>
        <w:t xml:space="preserve">_____________________________</w:t>
      </w:r>
      <w:r>
        <w:rPr>
          <w:color w:val="000000"/>
          <w:sz w:val="28"/>
          <w:szCs w:val="28"/>
        </w:rPr>
        <w:t xml:space="preserve">_</w:t>
      </w:r>
      <w:r>
        <w:rPr>
          <w:color w:val="000000"/>
        </w:rPr>
        <w:t xml:space="preserve">(</w:t>
      </w:r>
      <w:r>
        <w:rPr>
          <w:color w:val="000000"/>
        </w:rPr>
        <w:t xml:space="preserve">должность руководителя администратора доходов областного бюджета Новосибирской области)</w:t>
      </w:r>
      <w:r/>
    </w:p>
    <w:p>
      <w:pPr>
        <w:ind w:left="567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</w:t>
      </w:r>
      <w:r>
        <w:rPr>
          <w:sz w:val="28"/>
          <w:szCs w:val="28"/>
        </w:rPr>
      </w:r>
    </w:p>
    <w:p>
      <w:pPr>
        <w:ind w:left="5670"/>
        <w:jc w:val="center"/>
        <w:widowControl w:val="off"/>
      </w:pPr>
      <w:r>
        <w:rPr>
          <w:color w:val="000000"/>
        </w:rPr>
        <w:t xml:space="preserve">(Ф.И.О.)   (подпись)</w:t>
      </w:r>
      <w:r/>
    </w:p>
    <w:p>
      <w:pPr>
        <w:ind w:left="567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«__</w:t>
      </w:r>
      <w:r>
        <w:rPr>
          <w:color w:val="000000"/>
          <w:sz w:val="28"/>
          <w:szCs w:val="28"/>
        </w:rPr>
        <w:t xml:space="preserve">_»_</w:t>
      </w:r>
      <w:r>
        <w:rPr>
          <w:color w:val="000000"/>
          <w:sz w:val="28"/>
          <w:szCs w:val="28"/>
        </w:rPr>
        <w:t xml:space="preserve">____________________ года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center"/>
        <w:widowControl w:val="off"/>
        <w:rPr>
          <w:sz w:val="28"/>
          <w:szCs w:val="28"/>
        </w:rPr>
      </w:pPr>
      <w:r/>
      <w:bookmarkStart w:id="4" w:name="P108"/>
      <w:r>
        <w:rPr>
          <w:color w:val="000000"/>
          <w:sz w:val="28"/>
          <w:szCs w:val="28"/>
        </w:rPr>
        <w:t xml:space="preserve">Акт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признании безнадежной к взы</w:t>
      </w:r>
      <w:r>
        <w:rPr>
          <w:color w:val="000000"/>
          <w:sz w:val="28"/>
          <w:szCs w:val="28"/>
        </w:rPr>
        <w:t xml:space="preserve">сканию задолженности по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платежам в областной бюджет Новосибирской области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«__</w:t>
      </w:r>
      <w:r>
        <w:rPr>
          <w:color w:val="000000"/>
          <w:sz w:val="28"/>
          <w:szCs w:val="28"/>
        </w:rPr>
        <w:t xml:space="preserve">_»_</w:t>
      </w:r>
      <w:r>
        <w:rPr>
          <w:color w:val="000000"/>
          <w:sz w:val="28"/>
          <w:szCs w:val="28"/>
        </w:rPr>
        <w:t xml:space="preserve">_______________ года                                                                       № </w:t>
      </w:r>
      <w:r>
        <w:rPr>
          <w:sz w:val="24"/>
          <w:szCs w:val="24"/>
        </w:rPr>
      </w:r>
    </w:p>
    <w:p>
      <w:pPr>
        <w:jc w:val="both"/>
        <w:widowControl w:val="off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</w:r>
      <w:r>
        <w:rPr>
          <w:rFonts w:ascii="Courier New" w:hAnsi="Courier New" w:cs="Courier New"/>
          <w:color w:val="000000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      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</w:rPr>
        <w:t xml:space="preserve">(</w:t>
      </w:r>
      <w:r>
        <w:rPr>
          <w:color w:val="000000"/>
        </w:rPr>
        <w:t xml:space="preserve">наименование администратора доходов областного бюджета Новосибирской области)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в соответствии с </w:t>
      </w:r>
      <w:bookmarkEnd w:id="4"/>
      <w:r>
        <w:rPr>
          <w:sz w:val="28"/>
          <w:szCs w:val="28"/>
        </w:rPr>
        <w:t xml:space="preserve">Порядком принятия контрольным управлением Новосибирской области и подведомственным ему администратором доходов областного бюджета Новосибирской облас</w:t>
      </w:r>
      <w:r>
        <w:rPr>
          <w:sz w:val="28"/>
          <w:szCs w:val="28"/>
        </w:rPr>
        <w:t xml:space="preserve">ти решений о признании безнадежной к взысканию задолженности по платежам в областной бюджет Новосибирской области</w:t>
      </w:r>
      <w:r>
        <w:rPr>
          <w:color w:val="000000"/>
          <w:sz w:val="28"/>
          <w:szCs w:val="28"/>
        </w:rPr>
        <w:t xml:space="preserve">, определенным приказом контрольного управления Новосибирской области от ___№__ (далее - Порядок), признать безнадежной к взысканию задолженнос</w:t>
      </w:r>
      <w:r>
        <w:rPr>
          <w:color w:val="000000"/>
          <w:sz w:val="28"/>
          <w:szCs w:val="28"/>
        </w:rPr>
        <w:t xml:space="preserve">ть</w:t>
      </w:r>
      <w:r>
        <w:rPr>
          <w:color w:val="000000"/>
        </w:rPr>
        <w:t xml:space="preserve">_</w:t>
      </w:r>
      <w:r>
        <w:rPr>
          <w:rFonts w:ascii="Courier New" w:hAnsi="Courier New" w:cs="Courier New"/>
          <w:color w:val="000000"/>
        </w:rPr>
        <w:t xml:space="preserve">_______________________________________________________</w:t>
      </w:r>
      <w:r>
        <w:rPr>
          <w:rFonts w:ascii="Courier New" w:hAnsi="Courier New" w:cs="Courier New"/>
          <w:color w:val="000000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color w:val="000000"/>
        </w:rPr>
        <w:t xml:space="preserve">                               (полное наименование организации (фамилия, имя, отчество физического лица),</w:t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rFonts w:ascii="Courier New" w:hAnsi="Courier New" w:cs="Courier New"/>
          <w:color w:val="000000"/>
        </w:rPr>
        <w:t xml:space="preserve">_________________________________________________________________________________</w:t>
      </w:r>
      <w:r>
        <w:rPr>
          <w:rFonts w:ascii="Courier New" w:hAnsi="Courier New" w:cs="Courier New"/>
          <w:color w:val="000000"/>
        </w:rPr>
        <w:t xml:space="preserve">_</w:t>
      </w:r>
      <w:r>
        <w:rPr>
          <w:color w:val="000000"/>
          <w:sz w:val="28"/>
          <w:szCs w:val="28"/>
        </w:rPr>
        <w:t xml:space="preserve">,</w:t>
      </w:r>
      <w:r>
        <w:rPr>
          <w:rFonts w:ascii="Courier New" w:hAnsi="Courier New" w:cs="Courier New"/>
          <w:color w:val="000000"/>
        </w:rPr>
        <w:t xml:space="preserve">(</w:t>
      </w:r>
      <w:r>
        <w:rPr>
          <w:rFonts w:ascii="Courier New" w:hAnsi="Courier New" w:cs="Courier New"/>
          <w:color w:val="000000"/>
        </w:rPr>
        <w:t xml:space="preserve">и</w:t>
      </w:r>
      <w:r>
        <w:rPr>
          <w:color w:val="000000"/>
        </w:rPr>
        <w:t xml:space="preserve">дентификационный номер налогоплательщика, основной государственный регистрационный  номер,  код  причины  постановки  на  учет налогоплательщика-организации (идентификационный номер налогоплательщика - физического лица (при наличии)</w:t>
      </w:r>
      <w:r>
        <w:rPr>
          <w:sz w:val="24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возникшую в связи с неу</w:t>
      </w:r>
      <w:r>
        <w:rPr>
          <w:color w:val="000000"/>
          <w:sz w:val="28"/>
          <w:szCs w:val="28"/>
        </w:rPr>
        <w:t xml:space="preserve">платой в установленный срок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___________________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(сведения о платеже, по которому возникла задолженность)</w:t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КБК</w:t>
      </w:r>
      <w:r>
        <w:rPr>
          <w:rFonts w:ascii="Courier New" w:hAnsi="Courier New" w:cs="Courier New"/>
          <w:color w:val="000000"/>
        </w:rPr>
        <w:t xml:space="preserve"> _______________________________________________________</w:t>
      </w:r>
      <w:r>
        <w:rPr>
          <w:rFonts w:ascii="Courier New" w:hAnsi="Courier New" w:cs="Courier New"/>
          <w:color w:val="000000"/>
        </w:rPr>
        <w:t xml:space="preserve">______________________</w:t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color w:val="000000"/>
        </w:rPr>
        <w:t xml:space="preserve">             (код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наименование)</w:t>
      </w:r>
      <w:r>
        <w:rPr>
          <w:sz w:val="24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_____________________________________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________________</w:t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color w:val="000000"/>
        </w:rPr>
        <w:t xml:space="preserve">(случай признания безнадежной к взысканию задолженности по платежам в областной бюджет в соответствии с </w:t>
      </w:r>
      <w:hyperlink w:tooltip="#P45" w:anchor="P45" w:history="1">
        <w:r>
          <w:t xml:space="preserve">пунктом 2</w:t>
        </w:r>
      </w:hyperlink>
      <w:r>
        <w:rPr>
          <w:color w:val="000000"/>
        </w:rPr>
        <w:t xml:space="preserve"> Порядка)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_________________________________________________</w:t>
      </w:r>
      <w:r>
        <w:rPr>
          <w:sz w:val="28"/>
          <w:szCs w:val="28"/>
        </w:rPr>
      </w:r>
    </w:p>
    <w:p>
      <w:pPr>
        <w:jc w:val="center"/>
        <w:widowControl w:val="off"/>
        <w:rPr>
          <w:color w:val="000000"/>
        </w:rPr>
      </w:pPr>
      <w:r>
        <w:rPr>
          <w:rFonts w:ascii="Courier New" w:hAnsi="Courier New" w:cs="Courier New"/>
          <w:color w:val="000000"/>
        </w:rPr>
        <w:t xml:space="preserve">         </w:t>
      </w:r>
      <w:r>
        <w:rPr>
          <w:color w:val="000000"/>
        </w:rPr>
        <w:t xml:space="preserve">(документы, </w:t>
      </w:r>
      <w:r>
        <w:rPr>
          <w:color w:val="000000"/>
        </w:rPr>
        <w:t xml:space="preserve">на основании которых задолженность по платежам в областной бюджет </w:t>
      </w:r>
      <w:r>
        <w:rPr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w:t xml:space="preserve">Новосибирской области признается безнадежной к взысканию)</w:t>
      </w:r>
      <w:r>
        <w:rPr>
          <w:color w:val="000000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размере</w:t>
      </w:r>
      <w:r>
        <w:rPr>
          <w:rFonts w:ascii="Courier New" w:hAnsi="Courier New" w:cs="Courier New"/>
          <w:color w:val="000000"/>
        </w:rPr>
        <w:t xml:space="preserve"> _____ </w:t>
      </w:r>
      <w:r>
        <w:rPr>
          <w:color w:val="000000"/>
          <w:sz w:val="28"/>
          <w:szCs w:val="28"/>
        </w:rPr>
        <w:t xml:space="preserve">руб. ______ коп., в том числе пени ______ руб. ______ коп., неустойка _______ руб. _______ коп.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комиссии п</w:t>
      </w:r>
      <w:r>
        <w:rPr>
          <w:color w:val="000000"/>
          <w:sz w:val="28"/>
          <w:szCs w:val="28"/>
        </w:rPr>
        <w:t xml:space="preserve">о поступлению и выбытию активов _______________________:</w:t>
      </w:r>
      <w:r>
        <w:rPr>
          <w:color w:val="000000"/>
          <w:sz w:val="28"/>
          <w:szCs w:val="28"/>
        </w:rPr>
      </w:r>
    </w:p>
    <w:p>
      <w:pPr>
        <w:jc w:val="right"/>
        <w:widowControl w:val="off"/>
      </w:pPr>
      <w:r>
        <w:t xml:space="preserve">(наименование администратора доходов областного бюджета Новосибирской области)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_____________________ _________________________</w:t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(</w:t>
      </w:r>
      <w:r>
        <w:rPr>
          <w:color w:val="000000"/>
        </w:rPr>
        <w:t xml:space="preserve">должность)   </w:t>
      </w:r>
      <w:r>
        <w:rPr>
          <w:color w:val="000000"/>
        </w:rPr>
        <w:t xml:space="preserve">                  </w:t>
      </w:r>
      <w:r>
        <w:rPr>
          <w:color w:val="000000"/>
        </w:rPr>
        <w:t xml:space="preserve">                    (подпись)                                                       (Ф.И.О.)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_____________________ _________________________</w:t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(</w:t>
      </w:r>
      <w:r>
        <w:rPr>
          <w:color w:val="000000"/>
        </w:rPr>
        <w:t xml:space="preserve">должность)   </w:t>
      </w:r>
      <w:r>
        <w:rPr>
          <w:color w:val="000000"/>
        </w:rPr>
        <w:t xml:space="preserve">                                      (подпись)              </w:t>
      </w:r>
      <w:r>
        <w:rPr>
          <w:color w:val="000000"/>
        </w:rPr>
        <w:t xml:space="preserve">                                         (Ф.И.О.)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_____________________ _________________________</w:t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(</w:t>
      </w:r>
      <w:r>
        <w:rPr>
          <w:color w:val="000000"/>
        </w:rPr>
        <w:t xml:space="preserve">должность)   </w:t>
      </w:r>
      <w:r>
        <w:rPr>
          <w:color w:val="000000"/>
        </w:rPr>
        <w:t xml:space="preserve">                                      (подпись)                                                       (Ф</w:t>
      </w:r>
      <w:r>
        <w:rPr>
          <w:color w:val="000000"/>
        </w:rPr>
        <w:t xml:space="preserve">.И.О.)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_____________________ _________________________</w:t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(</w:t>
      </w:r>
      <w:r>
        <w:rPr>
          <w:color w:val="000000"/>
        </w:rPr>
        <w:t xml:space="preserve">должность)   </w:t>
      </w:r>
      <w:r>
        <w:rPr>
          <w:color w:val="000000"/>
        </w:rPr>
        <w:t xml:space="preserve">                                      (подпись)                                                       (Ф.И.О.)</w:t>
      </w:r>
      <w:r/>
    </w:p>
    <w:p>
      <w:pPr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both"/>
        <w:spacing w:before="100" w:after="100"/>
        <w:widowControl w:val="off"/>
        <w:rPr>
          <w:sz w:val="24"/>
          <w:szCs w:val="24"/>
        </w:rPr>
        <w:pBdr>
          <w:bottom w:val="single" w:color="000000" w:sz="6" w:space="0"/>
        </w:pBd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center"/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2">
    <w:name w:val="Heading 1"/>
    <w:basedOn w:val="691"/>
    <w:next w:val="691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1"/>
    <w:uiPriority w:val="10"/>
    <w:rPr>
      <w:sz w:val="48"/>
      <w:szCs w:val="48"/>
    </w:rPr>
  </w:style>
  <w:style w:type="character" w:styleId="714" w:customStyle="1">
    <w:name w:val="Subtitle Char"/>
    <w:basedOn w:val="701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after="0" w:line="240" w:lineRule="auto"/>
    </w:pPr>
  </w:style>
  <w:style w:type="paragraph" w:styleId="729">
    <w:name w:val="Title"/>
    <w:basedOn w:val="691"/>
    <w:next w:val="691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basedOn w:val="701"/>
    <w:link w:val="729"/>
    <w:uiPriority w:val="10"/>
    <w:rPr>
      <w:sz w:val="48"/>
      <w:szCs w:val="48"/>
    </w:rPr>
  </w:style>
  <w:style w:type="paragraph" w:styleId="731">
    <w:name w:val="Subtitle"/>
    <w:basedOn w:val="691"/>
    <w:next w:val="691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1"/>
    <w:link w:val="731"/>
    <w:uiPriority w:val="11"/>
    <w:rPr>
      <w:sz w:val="24"/>
      <w:szCs w:val="24"/>
    </w:rPr>
  </w:style>
  <w:style w:type="paragraph" w:styleId="733">
    <w:name w:val="Quote"/>
    <w:basedOn w:val="691"/>
    <w:next w:val="691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1"/>
    <w:next w:val="691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01"/>
    <w:uiPriority w:val="99"/>
  </w:style>
  <w:style w:type="character" w:styleId="738" w:customStyle="1">
    <w:name w:val="Footer Char"/>
    <w:basedOn w:val="701"/>
    <w:uiPriority w:val="99"/>
  </w:style>
  <w:style w:type="paragraph" w:styleId="739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0" w:customStyle="1">
    <w:name w:val="Caption Char"/>
    <w:uiPriority w:val="99"/>
  </w:style>
  <w:style w:type="table" w:styleId="741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6">
    <w:name w:val="footnote text"/>
    <w:basedOn w:val="691"/>
    <w:link w:val="867"/>
    <w:uiPriority w:val="99"/>
    <w:semiHidden/>
    <w:unhideWhenUsed/>
    <w:pPr>
      <w:spacing w:after="40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1"/>
    <w:uiPriority w:val="99"/>
    <w:unhideWhenUsed/>
    <w:rPr>
      <w:vertAlign w:val="superscript"/>
    </w:rPr>
  </w:style>
  <w:style w:type="paragraph" w:styleId="869">
    <w:name w:val="endnote text"/>
    <w:basedOn w:val="691"/>
    <w:link w:val="870"/>
    <w:uiPriority w:val="99"/>
    <w:semiHidden/>
    <w:unhideWhenUsed/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1"/>
    <w:uiPriority w:val="99"/>
    <w:semiHidden/>
    <w:unhideWhenUsed/>
    <w:rPr>
      <w:vertAlign w:val="superscript"/>
    </w:rPr>
  </w:style>
  <w:style w:type="paragraph" w:styleId="872">
    <w:name w:val="toc 1"/>
    <w:basedOn w:val="691"/>
    <w:next w:val="691"/>
    <w:uiPriority w:val="39"/>
    <w:unhideWhenUsed/>
    <w:pPr>
      <w:spacing w:after="57"/>
    </w:pPr>
  </w:style>
  <w:style w:type="paragraph" w:styleId="873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74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75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76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77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78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79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80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1"/>
    <w:next w:val="691"/>
    <w:uiPriority w:val="99"/>
    <w:unhideWhenUsed/>
  </w:style>
  <w:style w:type="paragraph" w:styleId="88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84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85">
    <w:name w:val="Balloon Text"/>
    <w:basedOn w:val="691"/>
    <w:link w:val="886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886" w:customStyle="1">
    <w:name w:val="Текст выноски Знак"/>
    <w:basedOn w:val="701"/>
    <w:link w:val="885"/>
    <w:uiPriority w:val="99"/>
    <w:semiHidden/>
    <w:rPr>
      <w:rFonts w:ascii="Segoe UI" w:hAnsi="Segoe UI" w:cs="Segoe UI"/>
      <w:sz w:val="18"/>
      <w:szCs w:val="18"/>
    </w:rPr>
  </w:style>
  <w:style w:type="paragraph" w:styleId="887">
    <w:name w:val="List Paragraph"/>
    <w:basedOn w:val="691"/>
    <w:uiPriority w:val="34"/>
    <w:qFormat/>
    <w:pPr>
      <w:contextualSpacing/>
      <w:ind w:left="720"/>
    </w:pPr>
  </w:style>
  <w:style w:type="table" w:styleId="888">
    <w:name w:val="Table Grid"/>
    <w:basedOn w:val="7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Header"/>
    <w:basedOn w:val="69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01"/>
    <w:link w:val="88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1">
    <w:name w:val="Footer"/>
    <w:basedOn w:val="691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701"/>
    <w:link w:val="89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93" w:customStyle="1">
    <w:name w:val="Сетка таблицы1"/>
    <w:basedOn w:val="702"/>
    <w:next w:val="8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 w:customStyle="1">
    <w:name w:val="docdata"/>
    <w:basedOn w:val="691"/>
    <w:pPr>
      <w:spacing w:before="100" w:beforeAutospacing="1" w:after="100" w:afterAutospacing="1"/>
    </w:pPr>
    <w:rPr>
      <w:sz w:val="24"/>
      <w:szCs w:val="24"/>
    </w:rPr>
  </w:style>
  <w:style w:type="paragraph" w:styleId="895">
    <w:name w:val="Normal (Web)"/>
    <w:basedOn w:val="69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6">
    <w:name w:val="Hyperlink"/>
    <w:basedOn w:val="701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consultantplus://offline/ref=1DE788B6374B9FD5191991F63CDF8F8A1348C0F972EDDDC73B97BF092460B8E2992CEC304DF853F170F7FC31A2EB72DBFCB17E2658EAA624K" TargetMode="External"/><Relationship Id="rId12" Type="http://schemas.openxmlformats.org/officeDocument/2006/relationships/hyperlink" Target="consultantplus://offline/ref=1DE788B6374B9FD5191991F63CDF8F8A144EC4FE78EEDDC73B97BF092460B8E2992CEC354EFF54FA23ADEC35EBBE7CC5FFA7602C46EA67CEA12CK" TargetMode="External"/><Relationship Id="rId13" Type="http://schemas.openxmlformats.org/officeDocument/2006/relationships/hyperlink" Target="consultantplus://offline/ref=1DE788B6374B9FD5191991F63CDF8F8A134EC0F273EEDDC73B97BF092460B8E28B2CB4394EFC4AFA2CB8BA64ADAE28K" TargetMode="External"/><Relationship Id="rId14" Type="http://schemas.openxmlformats.org/officeDocument/2006/relationships/hyperlink" Target="consultantplus://offline/ref=1DE788B6374B9FD5191991F63CDF8F8A1348C4FD77EDDDC73B97BF092460B8E2992CEC354EFF57FE2CADEC35EBBE7CC5FFA7602C46EA67CEA12CK" TargetMode="External"/><Relationship Id="rId15" Type="http://schemas.openxmlformats.org/officeDocument/2006/relationships/hyperlink" Target="consultantplus://offline/ref=1DE788B6374B9FD5191991F63CDF8F8A1348C4FD77EDDDC73B97BF092460B8E2992CEC354EFF57FE2DADEC35EBBE7CC5FFA7602C46EA67CEA12CK" TargetMode="External"/><Relationship Id="rId16" Type="http://schemas.openxmlformats.org/officeDocument/2006/relationships/hyperlink" Target="consultantplus://offline/ref=1DE788B6374B9FD5191991F63CDF8F8A1348C4FD77EDDDC73B97BF092460B8E2992CEC354EFF57FE2CADEC35EBBE7CC5FFA7602C46EA67CEA12CK" TargetMode="External"/><Relationship Id="rId17" Type="http://schemas.openxmlformats.org/officeDocument/2006/relationships/hyperlink" Target="consultantplus://offline/ref=1DE788B6374B9FD5191991F63CDF8F8A1348C4FD77EDDDC73B97BF092460B8E2992CEC354EFF57FE2DADEC35EBBE7CC5FFA7602C46EA67CEA12CK" TargetMode="External"/><Relationship Id="rId18" Type="http://schemas.openxmlformats.org/officeDocument/2006/relationships/hyperlink" Target="consultantplus://offline/ref=1DE788B6374B9FD5191991F63CDF8F8A134FCBFE76ECDDC73B97BF092460B8E28B2CB4394EFC4AFA2CB8BA64ADAE28K" TargetMode="External"/><Relationship Id="rId19" Type="http://schemas.openxmlformats.org/officeDocument/2006/relationships/hyperlink" Target="consultantplus://offline/ref=1DE788B6374B9FD5191991F63CDF8F8A134EC3FC78EFDDC73B97BF092460B8E28B2CB4394EFC4AFA2CB8BA64ADAE28K" TargetMode="External"/><Relationship Id="rId20" Type="http://schemas.openxmlformats.org/officeDocument/2006/relationships/hyperlink" Target="consultantplus://offline/ref=1DE788B6374B9FD5191991F63CDF8F8A134EC3FC78EFDDC73B97BF092460B8E28B2CB4394EFC4AFA2CB8BA64ADAE28K" TargetMode="External"/><Relationship Id="rId21" Type="http://schemas.openxmlformats.org/officeDocument/2006/relationships/hyperlink" Target="consultantplus://offline/ref=1DE788B6374B9FD5191991F63CDF8F8A1348C4FD77EDDDC73B97BF092460B8E2992CEC354EFF57FE2CADEC35EBBE7CC5FFA7602C46EA67CEA12CK" TargetMode="External"/><Relationship Id="rId22" Type="http://schemas.openxmlformats.org/officeDocument/2006/relationships/hyperlink" Target="consultantplus://offline/ref=1DE788B6374B9FD5191991F63CDF8F8A1348C4FD77EDDDC73B97BF092460B8E2992CEC354EFF57FE2DADEC35EBBE7CC5FFA7602C46EA67CEA12C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revision>20</cp:revision>
  <dcterms:created xsi:type="dcterms:W3CDTF">2023-08-03T02:34:00Z</dcterms:created>
  <dcterms:modified xsi:type="dcterms:W3CDTF">2023-11-30T09:32:51Z</dcterms:modified>
</cp:coreProperties>
</file>