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85" w:type="dxa"/>
        <w:tblInd w:w="-142" w:type="dxa"/>
        <w:tblLook w:val="0000" w:firstRow="0" w:lastRow="0" w:firstColumn="0" w:lastColumn="0" w:noHBand="0" w:noVBand="0"/>
      </w:tblPr>
      <w:tblGrid>
        <w:gridCol w:w="10285"/>
      </w:tblGrid>
      <w:tr w:rsidR="00FF1E45" w:rsidRPr="00DD4C97" w:rsidTr="00FF1E45">
        <w:trPr>
          <w:trHeight w:val="2255"/>
        </w:trPr>
        <w:tc>
          <w:tcPr>
            <w:tcW w:w="10285" w:type="dxa"/>
            <w:tcBorders>
              <w:top w:val="nil"/>
              <w:left w:val="nil"/>
              <w:bottom w:val="nil"/>
              <w:right w:val="nil"/>
            </w:tcBorders>
          </w:tcPr>
          <w:p w:rsidR="00FF1E45" w:rsidRPr="00DD4C97" w:rsidRDefault="00FF1E45" w:rsidP="00280B9F">
            <w:pPr>
              <w:tabs>
                <w:tab w:val="left" w:pos="1843"/>
              </w:tabs>
              <w:jc w:val="center"/>
              <w:rPr>
                <w:sz w:val="28"/>
                <w:szCs w:val="28"/>
              </w:rPr>
            </w:pPr>
            <w:r w:rsidRPr="00DD4C97"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F14EC11" wp14:editId="60B14395">
                  <wp:extent cx="551815" cy="662305"/>
                  <wp:effectExtent l="0" t="0" r="0" b="0"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1815" cy="662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F1E45" w:rsidRPr="00DD4C97" w:rsidRDefault="00FF1E45" w:rsidP="00280B9F">
            <w:pPr>
              <w:rPr>
                <w:b/>
                <w:bCs/>
                <w:sz w:val="28"/>
                <w:szCs w:val="28"/>
                <w:lang w:val="en-US"/>
              </w:rPr>
            </w:pPr>
          </w:p>
          <w:tbl>
            <w:tblPr>
              <w:tblW w:w="9923" w:type="dxa"/>
              <w:tblLook w:val="0000" w:firstRow="0" w:lastRow="0" w:firstColumn="0" w:lastColumn="0" w:noHBand="0" w:noVBand="0"/>
            </w:tblPr>
            <w:tblGrid>
              <w:gridCol w:w="9923"/>
            </w:tblGrid>
            <w:tr w:rsidR="00FF1E45" w:rsidRPr="00DD4C97" w:rsidTr="00D15A15">
              <w:trPr>
                <w:trHeight w:val="1659"/>
              </w:trPr>
              <w:tc>
                <w:tcPr>
                  <w:tcW w:w="9923" w:type="dxa"/>
                </w:tcPr>
                <w:p w:rsidR="00FF1E45" w:rsidRPr="00DD4C97" w:rsidRDefault="00FF1E45" w:rsidP="00FF1E45">
                  <w:pPr>
                    <w:pStyle w:val="3"/>
                    <w:tabs>
                      <w:tab w:val="center" w:pos="0"/>
                    </w:tabs>
                  </w:pPr>
                  <w:r w:rsidRPr="00DD4C97">
                    <w:t>МИНИСТЕРСТВО ФИНАНСОВ И НАЛОГОВОЙ ПОЛИТИКИ</w:t>
                  </w:r>
                </w:p>
                <w:p w:rsidR="00FF1E45" w:rsidRPr="00FF1E45" w:rsidRDefault="00FF1E45" w:rsidP="00FF1E45">
                  <w:pPr>
                    <w:pStyle w:val="3"/>
                    <w:tabs>
                      <w:tab w:val="center" w:pos="0"/>
                    </w:tabs>
                  </w:pPr>
                  <w:r w:rsidRPr="00DD4C97">
                    <w:t>НОВОСИБИРСКОЙ ОБЛАСТИ</w:t>
                  </w:r>
                </w:p>
                <w:p w:rsidR="00FF1E45" w:rsidRPr="00DD4C97" w:rsidRDefault="00FF1E45" w:rsidP="00280B9F">
                  <w:pPr>
                    <w:rPr>
                      <w:sz w:val="28"/>
                      <w:szCs w:val="28"/>
                    </w:rPr>
                  </w:pPr>
                </w:p>
                <w:p w:rsidR="00FF1E45" w:rsidRPr="00DD4C97" w:rsidRDefault="00FF1E45" w:rsidP="00280B9F">
                  <w:pPr>
                    <w:pStyle w:val="4"/>
                    <w:jc w:val="center"/>
                  </w:pPr>
                  <w:r w:rsidRPr="00DD4C97">
                    <w:t>ПРИКАЗ</w:t>
                  </w:r>
                </w:p>
                <w:p w:rsidR="00FF1E45" w:rsidRPr="00DD4C97" w:rsidRDefault="00FF1E45" w:rsidP="00280B9F">
                  <w:pPr>
                    <w:rPr>
                      <w:sz w:val="28"/>
                      <w:szCs w:val="28"/>
                    </w:rPr>
                  </w:pPr>
                </w:p>
                <w:p w:rsidR="00FF1E45" w:rsidRPr="003161C0" w:rsidRDefault="00FF1E45" w:rsidP="00D15A15">
                  <w:pPr>
                    <w:pStyle w:val="1"/>
                    <w:tabs>
                      <w:tab w:val="clear" w:pos="1860"/>
                      <w:tab w:val="left" w:pos="142"/>
                      <w:tab w:val="left" w:pos="174"/>
                      <w:tab w:val="left" w:pos="6930"/>
                      <w:tab w:val="left" w:pos="8080"/>
                    </w:tabs>
                    <w:ind w:right="-1" w:hanging="213"/>
                  </w:pPr>
                  <w:r>
                    <w:t>__</w:t>
                  </w:r>
                  <w:r w:rsidRPr="00DD4C97">
                    <w:t xml:space="preserve"> </w:t>
                  </w:r>
                  <w:r>
                    <w:t>________</w:t>
                  </w:r>
                  <w:r w:rsidRPr="00DD4C97">
                    <w:t xml:space="preserve"> 20</w:t>
                  </w:r>
                  <w:r>
                    <w:t>22</w:t>
                  </w:r>
                  <w:r w:rsidRPr="00DD4C97">
                    <w:t xml:space="preserve"> года</w:t>
                  </w:r>
                  <w:r>
                    <w:t xml:space="preserve">                                                          </w:t>
                  </w:r>
                  <w:r w:rsidRPr="00DD4C97">
                    <w:t xml:space="preserve">        </w:t>
                  </w:r>
                  <w:r>
                    <w:t xml:space="preserve">  </w:t>
                  </w:r>
                  <w:r w:rsidR="00D15A15">
                    <w:t xml:space="preserve">     </w:t>
                  </w:r>
                  <w:r>
                    <w:t xml:space="preserve">  </w:t>
                  </w:r>
                  <w:r w:rsidRPr="00DD4C97">
                    <w:t xml:space="preserve"> </w:t>
                  </w:r>
                  <w:r>
                    <w:t xml:space="preserve">  </w:t>
                  </w:r>
                  <w:r w:rsidRPr="00DD4C97">
                    <w:t>№</w:t>
                  </w:r>
                  <w:r w:rsidRPr="006871B0">
                    <w:t> </w:t>
                  </w:r>
                  <w:r>
                    <w:t>____</w:t>
                  </w:r>
                  <w:r w:rsidR="00D15A15">
                    <w:t xml:space="preserve"> - НПА</w:t>
                  </w:r>
                </w:p>
              </w:tc>
            </w:tr>
          </w:tbl>
          <w:p w:rsidR="00FF1E45" w:rsidRPr="00DD4C97" w:rsidRDefault="00FF1E45" w:rsidP="00280B9F">
            <w:pPr>
              <w:pStyle w:val="1"/>
              <w:tabs>
                <w:tab w:val="clear" w:pos="1860"/>
                <w:tab w:val="left" w:pos="0"/>
                <w:tab w:val="left" w:pos="142"/>
                <w:tab w:val="left" w:pos="6930"/>
                <w:tab w:val="left" w:pos="8080"/>
                <w:tab w:val="left" w:pos="9810"/>
              </w:tabs>
              <w:ind w:right="146"/>
            </w:pPr>
          </w:p>
        </w:tc>
      </w:tr>
    </w:tbl>
    <w:p w:rsidR="007F0447" w:rsidRPr="007F0447" w:rsidRDefault="007F0447" w:rsidP="00C07159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F1E45" w:rsidRDefault="00FF1E45" w:rsidP="00B11D62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F0447" w:rsidRPr="007F0447" w:rsidRDefault="007F0447" w:rsidP="00B11D62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26691">
        <w:rPr>
          <w:rFonts w:ascii="Times New Roman" w:hAnsi="Times New Roman" w:cs="Times New Roman"/>
          <w:sz w:val="28"/>
          <w:szCs w:val="28"/>
        </w:rPr>
        <w:t>ОБ УТВЕРЖДЕНИИ ПОРЯДКА ВЗЫСКАНИЯ В ДОХОД ОБЛАСТНОГО</w:t>
      </w:r>
      <w:r w:rsidR="00026691">
        <w:rPr>
          <w:rFonts w:ascii="Times New Roman" w:hAnsi="Times New Roman" w:cs="Times New Roman"/>
          <w:sz w:val="28"/>
          <w:szCs w:val="28"/>
        </w:rPr>
        <w:t xml:space="preserve"> </w:t>
      </w:r>
      <w:r w:rsidRPr="00026691">
        <w:rPr>
          <w:rFonts w:ascii="Times New Roman" w:hAnsi="Times New Roman" w:cs="Times New Roman"/>
          <w:sz w:val="28"/>
          <w:szCs w:val="28"/>
        </w:rPr>
        <w:t>БЮДЖЕТА НЕИСПОЛЬЗОВАННЫХ ОСТАТКОВ МЕЖБЮДЖЕТНЫХ ТРАНСФЕРТОВ,</w:t>
      </w:r>
      <w:r w:rsidR="00026691">
        <w:rPr>
          <w:rFonts w:ascii="Times New Roman" w:hAnsi="Times New Roman" w:cs="Times New Roman"/>
          <w:sz w:val="28"/>
          <w:szCs w:val="28"/>
        </w:rPr>
        <w:t xml:space="preserve"> </w:t>
      </w:r>
      <w:r w:rsidRPr="00026691">
        <w:rPr>
          <w:rFonts w:ascii="Times New Roman" w:hAnsi="Times New Roman" w:cs="Times New Roman"/>
          <w:sz w:val="28"/>
          <w:szCs w:val="28"/>
        </w:rPr>
        <w:t>ПОЛУЧЕННЫХ В ФОРМЕ СУБСИДИЙ, СУБВЕНЦИЙ И ИНЫХ МЕЖБЮДЖЕТНЫХ</w:t>
      </w:r>
      <w:r w:rsidR="00026691">
        <w:rPr>
          <w:rFonts w:ascii="Times New Roman" w:hAnsi="Times New Roman" w:cs="Times New Roman"/>
          <w:sz w:val="28"/>
          <w:szCs w:val="28"/>
        </w:rPr>
        <w:t xml:space="preserve"> </w:t>
      </w:r>
      <w:r w:rsidRPr="00026691">
        <w:rPr>
          <w:rFonts w:ascii="Times New Roman" w:hAnsi="Times New Roman" w:cs="Times New Roman"/>
          <w:sz w:val="28"/>
          <w:szCs w:val="28"/>
        </w:rPr>
        <w:t>ТРАНСФЕРТОВ, ИМЕЮЩИХ ЦЕЛЕВОЕ НАЗНАЧЕНИЕ,</w:t>
      </w:r>
      <w:r w:rsidR="00D321D6">
        <w:rPr>
          <w:rFonts w:ascii="Times New Roman" w:hAnsi="Times New Roman" w:cs="Times New Roman"/>
          <w:sz w:val="28"/>
          <w:szCs w:val="28"/>
        </w:rPr>
        <w:t xml:space="preserve"> </w:t>
      </w:r>
      <w:r w:rsidR="00D321D6" w:rsidRPr="00026691">
        <w:rPr>
          <w:rFonts w:ascii="Times New Roman" w:hAnsi="Times New Roman" w:cs="Times New Roman"/>
          <w:sz w:val="28"/>
          <w:szCs w:val="28"/>
        </w:rPr>
        <w:t>МЕЖБЮДЖЕТНЫХ</w:t>
      </w:r>
      <w:r w:rsidR="00D321D6">
        <w:rPr>
          <w:rFonts w:ascii="Times New Roman" w:hAnsi="Times New Roman" w:cs="Times New Roman"/>
          <w:sz w:val="28"/>
          <w:szCs w:val="28"/>
        </w:rPr>
        <w:t xml:space="preserve"> </w:t>
      </w:r>
      <w:r w:rsidR="00D321D6" w:rsidRPr="00026691">
        <w:rPr>
          <w:rFonts w:ascii="Times New Roman" w:hAnsi="Times New Roman" w:cs="Times New Roman"/>
          <w:sz w:val="28"/>
          <w:szCs w:val="28"/>
        </w:rPr>
        <w:t>ТРАНСФЕРТОВ</w:t>
      </w:r>
      <w:r w:rsidR="00D321D6">
        <w:rPr>
          <w:rFonts w:ascii="Times New Roman" w:hAnsi="Times New Roman" w:cs="Times New Roman"/>
          <w:sz w:val="28"/>
          <w:szCs w:val="28"/>
        </w:rPr>
        <w:t xml:space="preserve"> БЮДЖЕТАМ </w:t>
      </w:r>
      <w:r w:rsidR="005F007D" w:rsidRPr="007F0447">
        <w:rPr>
          <w:rFonts w:ascii="Times New Roman" w:hAnsi="Times New Roman" w:cs="Times New Roman"/>
          <w:sz w:val="28"/>
          <w:szCs w:val="28"/>
        </w:rPr>
        <w:t>ТЕРРИТОРИАЛЬНЫ</w:t>
      </w:r>
      <w:r w:rsidR="005F007D">
        <w:rPr>
          <w:rFonts w:ascii="Times New Roman" w:hAnsi="Times New Roman" w:cs="Times New Roman"/>
          <w:sz w:val="28"/>
          <w:szCs w:val="28"/>
        </w:rPr>
        <w:t>Х</w:t>
      </w:r>
      <w:r w:rsidR="005F007D" w:rsidRPr="007F0447">
        <w:rPr>
          <w:rFonts w:ascii="Times New Roman" w:hAnsi="Times New Roman" w:cs="Times New Roman"/>
          <w:sz w:val="28"/>
          <w:szCs w:val="28"/>
        </w:rPr>
        <w:t xml:space="preserve"> ГОСУДАРСТВЕННЫ</w:t>
      </w:r>
      <w:r w:rsidR="005F007D">
        <w:rPr>
          <w:rFonts w:ascii="Times New Roman" w:hAnsi="Times New Roman" w:cs="Times New Roman"/>
          <w:sz w:val="28"/>
          <w:szCs w:val="28"/>
        </w:rPr>
        <w:t>Х</w:t>
      </w:r>
      <w:r w:rsidR="005F007D" w:rsidRPr="007F0447">
        <w:rPr>
          <w:rFonts w:ascii="Times New Roman" w:hAnsi="Times New Roman" w:cs="Times New Roman"/>
          <w:sz w:val="28"/>
          <w:szCs w:val="28"/>
        </w:rPr>
        <w:t xml:space="preserve"> ВНЕБЮДЖЕТНЫ</w:t>
      </w:r>
      <w:r w:rsidR="005F007D">
        <w:rPr>
          <w:rFonts w:ascii="Times New Roman" w:hAnsi="Times New Roman" w:cs="Times New Roman"/>
          <w:sz w:val="28"/>
          <w:szCs w:val="28"/>
        </w:rPr>
        <w:t>Х</w:t>
      </w:r>
      <w:r w:rsidR="005F007D" w:rsidRPr="007F0447">
        <w:rPr>
          <w:rFonts w:ascii="Times New Roman" w:hAnsi="Times New Roman" w:cs="Times New Roman"/>
          <w:sz w:val="28"/>
          <w:szCs w:val="28"/>
        </w:rPr>
        <w:t xml:space="preserve"> ФОНД</w:t>
      </w:r>
      <w:r w:rsidR="005F007D">
        <w:rPr>
          <w:rFonts w:ascii="Times New Roman" w:hAnsi="Times New Roman" w:cs="Times New Roman"/>
          <w:sz w:val="28"/>
          <w:szCs w:val="28"/>
        </w:rPr>
        <w:t>ОВ</w:t>
      </w:r>
      <w:r w:rsidRPr="0002669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0447" w:rsidRPr="007F0447" w:rsidRDefault="007F0447" w:rsidP="00C07159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F0447" w:rsidRPr="007F0447" w:rsidRDefault="007F0447" w:rsidP="00DC286F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447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8A32F6">
        <w:rPr>
          <w:rFonts w:ascii="Times New Roman" w:hAnsi="Times New Roman" w:cs="Times New Roman"/>
          <w:sz w:val="28"/>
          <w:szCs w:val="28"/>
        </w:rPr>
        <w:t xml:space="preserve">абзацем шестым </w:t>
      </w:r>
      <w:hyperlink r:id="rId5" w:history="1">
        <w:r w:rsidRPr="00DC286F">
          <w:rPr>
            <w:rFonts w:ascii="Times New Roman" w:hAnsi="Times New Roman" w:cs="Times New Roman"/>
            <w:sz w:val="28"/>
            <w:szCs w:val="28"/>
          </w:rPr>
          <w:t>пункт</w:t>
        </w:r>
        <w:r w:rsidR="008A32F6" w:rsidRPr="00DC286F">
          <w:rPr>
            <w:rFonts w:ascii="Times New Roman" w:hAnsi="Times New Roman" w:cs="Times New Roman"/>
            <w:sz w:val="28"/>
            <w:szCs w:val="28"/>
          </w:rPr>
          <w:t>а</w:t>
        </w:r>
        <w:r w:rsidRPr="00DC286F">
          <w:rPr>
            <w:rFonts w:ascii="Times New Roman" w:hAnsi="Times New Roman" w:cs="Times New Roman"/>
            <w:sz w:val="28"/>
            <w:szCs w:val="28"/>
          </w:rPr>
          <w:t xml:space="preserve"> 5 статьи 242</w:t>
        </w:r>
      </w:hyperlink>
      <w:r w:rsidRPr="007F0447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</w:t>
      </w:r>
      <w:hyperlink r:id="rId6" w:history="1">
        <w:r w:rsidRPr="00DC286F">
          <w:rPr>
            <w:rFonts w:ascii="Times New Roman" w:hAnsi="Times New Roman" w:cs="Times New Roman"/>
            <w:sz w:val="28"/>
            <w:szCs w:val="28"/>
          </w:rPr>
          <w:t>приказом</w:t>
        </w:r>
      </w:hyperlink>
      <w:r w:rsidRPr="007F0447">
        <w:rPr>
          <w:rFonts w:ascii="Times New Roman" w:hAnsi="Times New Roman" w:cs="Times New Roman"/>
          <w:sz w:val="28"/>
          <w:szCs w:val="28"/>
        </w:rPr>
        <w:t xml:space="preserve"> Министерства финансов Российской Федерации от </w:t>
      </w:r>
      <w:r w:rsidR="008A32F6">
        <w:rPr>
          <w:rFonts w:ascii="Times New Roman" w:hAnsi="Times New Roman" w:cs="Times New Roman"/>
          <w:sz w:val="28"/>
          <w:szCs w:val="28"/>
        </w:rPr>
        <w:t xml:space="preserve">13.04.2020 </w:t>
      </w:r>
      <w:r w:rsidR="009E697D">
        <w:rPr>
          <w:rFonts w:ascii="Times New Roman" w:hAnsi="Times New Roman" w:cs="Times New Roman"/>
          <w:sz w:val="28"/>
          <w:szCs w:val="28"/>
        </w:rPr>
        <w:t>№</w:t>
      </w:r>
      <w:r w:rsidRPr="007F0447">
        <w:rPr>
          <w:rFonts w:ascii="Times New Roman" w:hAnsi="Times New Roman" w:cs="Times New Roman"/>
          <w:sz w:val="28"/>
          <w:szCs w:val="28"/>
        </w:rPr>
        <w:t xml:space="preserve"> </w:t>
      </w:r>
      <w:r w:rsidR="008A32F6">
        <w:rPr>
          <w:rFonts w:ascii="Times New Roman" w:hAnsi="Times New Roman" w:cs="Times New Roman"/>
          <w:sz w:val="28"/>
          <w:szCs w:val="28"/>
        </w:rPr>
        <w:t>68</w:t>
      </w:r>
      <w:r w:rsidRPr="007F0447">
        <w:rPr>
          <w:rFonts w:ascii="Times New Roman" w:hAnsi="Times New Roman" w:cs="Times New Roman"/>
          <w:sz w:val="28"/>
          <w:szCs w:val="28"/>
        </w:rPr>
        <w:t xml:space="preserve">н </w:t>
      </w:r>
      <w:r w:rsidR="009E697D">
        <w:rPr>
          <w:rFonts w:ascii="Times New Roman" w:hAnsi="Times New Roman" w:cs="Times New Roman"/>
          <w:sz w:val="28"/>
          <w:szCs w:val="28"/>
        </w:rPr>
        <w:t>«</w:t>
      </w:r>
      <w:r w:rsidR="008A32F6" w:rsidRPr="008A32F6">
        <w:rPr>
          <w:rFonts w:ascii="Times New Roman" w:hAnsi="Times New Roman" w:cs="Times New Roman"/>
          <w:sz w:val="28"/>
          <w:szCs w:val="28"/>
        </w:rPr>
        <w:t>Об утверждении Общих требований к порядку взыскания в доход бюджетов неиспользованных остатков межбюджетных трансфертов, полученных в форме субсидий, субвенций и иных межбюджетных трансфертов, имеющих целевое назначение, межбюджетных трансфертов бюджетам государственных внебюджетных фондов, и Порядка взыскания неиспользованных остатков межбюджетных трансфертов, предоставленных из федерального бюджета</w:t>
      </w:r>
      <w:r w:rsidR="009E697D">
        <w:rPr>
          <w:rFonts w:ascii="Times New Roman" w:hAnsi="Times New Roman" w:cs="Times New Roman"/>
          <w:sz w:val="28"/>
          <w:szCs w:val="28"/>
        </w:rPr>
        <w:t>»</w:t>
      </w:r>
      <w:r w:rsidRPr="007F0447">
        <w:rPr>
          <w:rFonts w:ascii="Times New Roman" w:hAnsi="Times New Roman" w:cs="Times New Roman"/>
          <w:sz w:val="28"/>
          <w:szCs w:val="28"/>
        </w:rPr>
        <w:t xml:space="preserve">, а также в целях реализации </w:t>
      </w:r>
      <w:hyperlink r:id="rId7" w:history="1">
        <w:r w:rsidRPr="00DC286F">
          <w:rPr>
            <w:rFonts w:ascii="Times New Roman" w:hAnsi="Times New Roman" w:cs="Times New Roman"/>
            <w:sz w:val="28"/>
            <w:szCs w:val="28"/>
          </w:rPr>
          <w:t>постановления</w:t>
        </w:r>
      </w:hyperlink>
      <w:r w:rsidRPr="007F0447">
        <w:rPr>
          <w:rFonts w:ascii="Times New Roman" w:hAnsi="Times New Roman" w:cs="Times New Roman"/>
          <w:sz w:val="28"/>
          <w:szCs w:val="28"/>
        </w:rPr>
        <w:t xml:space="preserve"> администрации Новосибирской области от 18.03.2009 </w:t>
      </w:r>
      <w:r w:rsidR="009E697D">
        <w:rPr>
          <w:rFonts w:ascii="Times New Roman" w:hAnsi="Times New Roman" w:cs="Times New Roman"/>
          <w:sz w:val="28"/>
          <w:szCs w:val="28"/>
        </w:rPr>
        <w:t>№</w:t>
      </w:r>
      <w:r w:rsidR="008B3A22">
        <w:rPr>
          <w:rFonts w:ascii="Times New Roman" w:hAnsi="Times New Roman" w:cs="Times New Roman"/>
          <w:sz w:val="28"/>
          <w:szCs w:val="28"/>
        </w:rPr>
        <w:t> </w:t>
      </w:r>
      <w:r w:rsidRPr="007F0447">
        <w:rPr>
          <w:rFonts w:ascii="Times New Roman" w:hAnsi="Times New Roman" w:cs="Times New Roman"/>
          <w:sz w:val="28"/>
          <w:szCs w:val="28"/>
        </w:rPr>
        <w:t xml:space="preserve">113-па </w:t>
      </w:r>
      <w:r w:rsidR="009E697D">
        <w:rPr>
          <w:rFonts w:ascii="Times New Roman" w:hAnsi="Times New Roman" w:cs="Times New Roman"/>
          <w:sz w:val="28"/>
          <w:szCs w:val="28"/>
        </w:rPr>
        <w:t>«</w:t>
      </w:r>
      <w:r w:rsidRPr="007F0447">
        <w:rPr>
          <w:rFonts w:ascii="Times New Roman" w:hAnsi="Times New Roman" w:cs="Times New Roman"/>
          <w:sz w:val="28"/>
          <w:szCs w:val="28"/>
        </w:rPr>
        <w:t>О Порядке осуществления органами государственной власти Новосибирской области, органами управления территориальными государственными внебюджетными фондами и (или) находящимися в их ведении казенными учреждениями бюджетных полномочий главных администраторов доходов бюджетов бюджетной системы Российской Федерации</w:t>
      </w:r>
      <w:r w:rsidR="009E697D">
        <w:rPr>
          <w:rFonts w:ascii="Times New Roman" w:hAnsi="Times New Roman" w:cs="Times New Roman"/>
          <w:sz w:val="28"/>
          <w:szCs w:val="28"/>
        </w:rPr>
        <w:t>»</w:t>
      </w:r>
      <w:r w:rsidRPr="007F0447">
        <w:rPr>
          <w:rFonts w:ascii="Times New Roman" w:hAnsi="Times New Roman" w:cs="Times New Roman"/>
          <w:sz w:val="28"/>
          <w:szCs w:val="28"/>
        </w:rPr>
        <w:t xml:space="preserve"> приказываю:</w:t>
      </w:r>
    </w:p>
    <w:p w:rsidR="007F0447" w:rsidRPr="007F0447" w:rsidRDefault="007F0447" w:rsidP="00C07159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447">
        <w:rPr>
          <w:rFonts w:ascii="Times New Roman" w:hAnsi="Times New Roman" w:cs="Times New Roman"/>
          <w:sz w:val="28"/>
          <w:szCs w:val="28"/>
        </w:rPr>
        <w:t xml:space="preserve">1. Утвердить прилагаемый </w:t>
      </w:r>
      <w:hyperlink w:anchor="P41" w:history="1">
        <w:r w:rsidRPr="00DC286F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Pr="007F0447">
        <w:rPr>
          <w:rFonts w:ascii="Times New Roman" w:hAnsi="Times New Roman" w:cs="Times New Roman"/>
          <w:sz w:val="28"/>
          <w:szCs w:val="28"/>
        </w:rPr>
        <w:t xml:space="preserve"> взыскания в доход областного бюджета неиспользованных остатков межбюджетных трансфертов, полученных в форме субсидий, субвенций и иных межбюджетных трансфертов, имеющих целевое назначение.</w:t>
      </w:r>
    </w:p>
    <w:p w:rsidR="007F0447" w:rsidRPr="007F0447" w:rsidRDefault="007F0447" w:rsidP="00C07159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447"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="006B7FE7">
        <w:rPr>
          <w:rFonts w:ascii="Times New Roman" w:hAnsi="Times New Roman" w:cs="Times New Roman"/>
          <w:sz w:val="28"/>
          <w:szCs w:val="28"/>
        </w:rPr>
        <w:t> </w:t>
      </w:r>
      <w:r w:rsidRPr="007F0447">
        <w:rPr>
          <w:rFonts w:ascii="Times New Roman" w:hAnsi="Times New Roman" w:cs="Times New Roman"/>
          <w:sz w:val="28"/>
          <w:szCs w:val="28"/>
        </w:rPr>
        <w:t>Управлению межбюджетн</w:t>
      </w:r>
      <w:r w:rsidR="00BB3F9A">
        <w:rPr>
          <w:rFonts w:ascii="Times New Roman" w:hAnsi="Times New Roman" w:cs="Times New Roman"/>
          <w:sz w:val="28"/>
          <w:szCs w:val="28"/>
        </w:rPr>
        <w:t>ого</w:t>
      </w:r>
      <w:r w:rsidRPr="007F0447">
        <w:rPr>
          <w:rFonts w:ascii="Times New Roman" w:hAnsi="Times New Roman" w:cs="Times New Roman"/>
          <w:sz w:val="28"/>
          <w:szCs w:val="28"/>
        </w:rPr>
        <w:t xml:space="preserve"> </w:t>
      </w:r>
      <w:r w:rsidR="00BB3F9A">
        <w:rPr>
          <w:rFonts w:ascii="Times New Roman" w:hAnsi="Times New Roman" w:cs="Times New Roman"/>
          <w:sz w:val="28"/>
          <w:szCs w:val="28"/>
        </w:rPr>
        <w:t xml:space="preserve">регулирования </w:t>
      </w:r>
      <w:r w:rsidRPr="007F0447">
        <w:rPr>
          <w:rFonts w:ascii="Times New Roman" w:hAnsi="Times New Roman" w:cs="Times New Roman"/>
          <w:sz w:val="28"/>
          <w:szCs w:val="28"/>
        </w:rPr>
        <w:t xml:space="preserve">обеспечить доведение приказа до Управления Федерального казначейства по Новосибирской области, главных </w:t>
      </w:r>
      <w:r w:rsidR="00F246FC">
        <w:rPr>
          <w:rFonts w:ascii="Times New Roman" w:hAnsi="Times New Roman" w:cs="Times New Roman"/>
          <w:sz w:val="28"/>
          <w:szCs w:val="28"/>
        </w:rPr>
        <w:t>администраторов доходов</w:t>
      </w:r>
      <w:r w:rsidRPr="007F0447">
        <w:rPr>
          <w:rFonts w:ascii="Times New Roman" w:hAnsi="Times New Roman" w:cs="Times New Roman"/>
          <w:sz w:val="28"/>
          <w:szCs w:val="28"/>
        </w:rPr>
        <w:t xml:space="preserve"> областного бюджета</w:t>
      </w:r>
      <w:r w:rsidR="00D46EFE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  <w:r w:rsidRPr="007F0447">
        <w:rPr>
          <w:rFonts w:ascii="Times New Roman" w:hAnsi="Times New Roman" w:cs="Times New Roman"/>
          <w:sz w:val="28"/>
          <w:szCs w:val="28"/>
        </w:rPr>
        <w:t>, администраций муниципальных образований Новосибирской области</w:t>
      </w:r>
      <w:r w:rsidR="007C2B48">
        <w:rPr>
          <w:rFonts w:ascii="Times New Roman" w:hAnsi="Times New Roman" w:cs="Times New Roman"/>
          <w:sz w:val="28"/>
          <w:szCs w:val="28"/>
        </w:rPr>
        <w:t>,</w:t>
      </w:r>
      <w:r w:rsidRPr="007F0447">
        <w:rPr>
          <w:rFonts w:ascii="Times New Roman" w:hAnsi="Times New Roman" w:cs="Times New Roman"/>
          <w:sz w:val="28"/>
          <w:szCs w:val="28"/>
        </w:rPr>
        <w:t xml:space="preserve"> управлений финансов и налоговой политики районов Новосибирской области</w:t>
      </w:r>
      <w:r w:rsidR="007C2B48">
        <w:rPr>
          <w:rFonts w:ascii="Times New Roman" w:hAnsi="Times New Roman" w:cs="Times New Roman"/>
          <w:sz w:val="28"/>
          <w:szCs w:val="28"/>
        </w:rPr>
        <w:t xml:space="preserve"> и </w:t>
      </w:r>
      <w:r w:rsidR="007C2B48" w:rsidRPr="007F0447">
        <w:rPr>
          <w:rFonts w:ascii="Times New Roman" w:hAnsi="Times New Roman" w:cs="Times New Roman"/>
          <w:sz w:val="28"/>
          <w:szCs w:val="28"/>
        </w:rPr>
        <w:t>орган</w:t>
      </w:r>
      <w:r w:rsidR="007C2B48">
        <w:rPr>
          <w:rFonts w:ascii="Times New Roman" w:hAnsi="Times New Roman" w:cs="Times New Roman"/>
          <w:sz w:val="28"/>
          <w:szCs w:val="28"/>
        </w:rPr>
        <w:t>ов</w:t>
      </w:r>
      <w:r w:rsidR="007C2B48" w:rsidRPr="007F0447">
        <w:rPr>
          <w:rFonts w:ascii="Times New Roman" w:hAnsi="Times New Roman" w:cs="Times New Roman"/>
          <w:sz w:val="28"/>
          <w:szCs w:val="28"/>
        </w:rPr>
        <w:t xml:space="preserve"> управления территориальными государственными внебюджетными фондами</w:t>
      </w:r>
      <w:r w:rsidRPr="007F0447">
        <w:rPr>
          <w:rFonts w:ascii="Times New Roman" w:hAnsi="Times New Roman" w:cs="Times New Roman"/>
          <w:sz w:val="28"/>
          <w:szCs w:val="28"/>
        </w:rPr>
        <w:t>.</w:t>
      </w:r>
    </w:p>
    <w:p w:rsidR="007F0447" w:rsidRPr="007F0447" w:rsidRDefault="007F0447" w:rsidP="00C07159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697D">
        <w:rPr>
          <w:rFonts w:ascii="Times New Roman" w:hAnsi="Times New Roman" w:cs="Times New Roman"/>
          <w:sz w:val="28"/>
          <w:szCs w:val="28"/>
        </w:rPr>
        <w:t xml:space="preserve">3. Признать утратившим силу </w:t>
      </w:r>
      <w:hyperlink r:id="rId8" w:history="1">
        <w:r w:rsidRPr="00DC286F">
          <w:rPr>
            <w:rFonts w:ascii="Times New Roman" w:hAnsi="Times New Roman" w:cs="Times New Roman"/>
            <w:sz w:val="28"/>
            <w:szCs w:val="28"/>
          </w:rPr>
          <w:t>приказ</w:t>
        </w:r>
      </w:hyperlink>
      <w:r w:rsidRPr="009E697D">
        <w:rPr>
          <w:rFonts w:ascii="Times New Roman" w:hAnsi="Times New Roman" w:cs="Times New Roman"/>
          <w:sz w:val="28"/>
          <w:szCs w:val="28"/>
        </w:rPr>
        <w:t xml:space="preserve"> министерства финансов и налоговой политики Новосибирской области </w:t>
      </w:r>
      <w:r w:rsidR="009E697D" w:rsidRPr="009E697D">
        <w:rPr>
          <w:rFonts w:ascii="Times New Roman" w:hAnsi="Times New Roman" w:cs="Times New Roman"/>
          <w:sz w:val="28"/>
          <w:szCs w:val="28"/>
        </w:rPr>
        <w:t xml:space="preserve">от 13.02.2014 </w:t>
      </w:r>
      <w:r w:rsidR="009E697D">
        <w:rPr>
          <w:rFonts w:ascii="Times New Roman" w:hAnsi="Times New Roman" w:cs="Times New Roman"/>
          <w:sz w:val="28"/>
          <w:szCs w:val="28"/>
        </w:rPr>
        <w:t>№</w:t>
      </w:r>
      <w:r w:rsidR="009E697D" w:rsidRPr="009E697D">
        <w:rPr>
          <w:rFonts w:ascii="Times New Roman" w:hAnsi="Times New Roman" w:cs="Times New Roman"/>
          <w:sz w:val="28"/>
          <w:szCs w:val="28"/>
        </w:rPr>
        <w:t xml:space="preserve"> 14-НПА </w:t>
      </w:r>
      <w:r w:rsidR="009E697D">
        <w:rPr>
          <w:rFonts w:ascii="Times New Roman" w:hAnsi="Times New Roman" w:cs="Times New Roman"/>
          <w:sz w:val="28"/>
          <w:szCs w:val="28"/>
        </w:rPr>
        <w:t>«</w:t>
      </w:r>
      <w:r w:rsidR="009E697D" w:rsidRPr="009E697D">
        <w:rPr>
          <w:rFonts w:ascii="Times New Roman" w:hAnsi="Times New Roman" w:cs="Times New Roman"/>
          <w:sz w:val="28"/>
          <w:szCs w:val="28"/>
        </w:rPr>
        <w:t>Об утверждении порядка взыскания в доход областного бюджета неиспользованных остатков межбюджетных трансфертов, полученных в форме субсидий, субвенций и иных межбюджетных трансфертов, имеющих целевое назначение, и возврата местным бюджетам субсидий и иных межбюджетных трансфертов при установлении наличия потребности в использовании их на те же цели</w:t>
      </w:r>
      <w:r w:rsidR="009E697D">
        <w:rPr>
          <w:rFonts w:ascii="Times New Roman" w:hAnsi="Times New Roman" w:cs="Times New Roman"/>
          <w:sz w:val="28"/>
          <w:szCs w:val="28"/>
        </w:rPr>
        <w:t>».</w:t>
      </w:r>
    </w:p>
    <w:p w:rsidR="007F0447" w:rsidRPr="007F0447" w:rsidRDefault="009E697D" w:rsidP="00C07159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</w:t>
      </w:r>
      <w:r w:rsidR="007F0447" w:rsidRPr="007F0447">
        <w:rPr>
          <w:rFonts w:ascii="Times New Roman" w:hAnsi="Times New Roman" w:cs="Times New Roman"/>
          <w:sz w:val="28"/>
          <w:szCs w:val="28"/>
        </w:rPr>
        <w:t>Заместителям министра обеспечить исполнение настоящего приказа в соответствии с закрепленными полномочиями.</w:t>
      </w:r>
    </w:p>
    <w:p w:rsidR="007F0447" w:rsidRPr="007F0447" w:rsidRDefault="009E697D" w:rsidP="00C07159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7F0447" w:rsidRPr="007F0447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приказа возложить на заместителя министра </w:t>
      </w:r>
      <w:proofErr w:type="spellStart"/>
      <w:r w:rsidR="007F0447" w:rsidRPr="007F0447">
        <w:rPr>
          <w:rFonts w:ascii="Times New Roman" w:hAnsi="Times New Roman" w:cs="Times New Roman"/>
          <w:sz w:val="28"/>
          <w:szCs w:val="28"/>
        </w:rPr>
        <w:t>Дуплякина</w:t>
      </w:r>
      <w:proofErr w:type="spellEnd"/>
      <w:r w:rsidR="007F0447" w:rsidRPr="007F0447">
        <w:rPr>
          <w:rFonts w:ascii="Times New Roman" w:hAnsi="Times New Roman" w:cs="Times New Roman"/>
          <w:sz w:val="28"/>
          <w:szCs w:val="28"/>
        </w:rPr>
        <w:t xml:space="preserve"> К.Р.</w:t>
      </w:r>
    </w:p>
    <w:p w:rsidR="007F0447" w:rsidRPr="007F0447" w:rsidRDefault="007F0447" w:rsidP="00DC286F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17890" w:rsidRDefault="00F17890" w:rsidP="00DC286F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789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1E45" w:rsidRPr="00FF1E45" w:rsidRDefault="00FF1E45" w:rsidP="00FF1E45">
      <w:pPr>
        <w:pStyle w:val="a3"/>
        <w:rPr>
          <w:rFonts w:ascii="Times New Roman" w:hAnsi="Times New Roman" w:cs="Times New Roman"/>
          <w:sz w:val="28"/>
          <w:szCs w:val="28"/>
        </w:rPr>
      </w:pPr>
      <w:r w:rsidRPr="00FF1E45">
        <w:rPr>
          <w:rFonts w:ascii="Times New Roman" w:hAnsi="Times New Roman" w:cs="Times New Roman"/>
          <w:sz w:val="28"/>
          <w:szCs w:val="28"/>
        </w:rPr>
        <w:t xml:space="preserve">Заместитель Председателя </w:t>
      </w:r>
    </w:p>
    <w:p w:rsidR="00FF1E45" w:rsidRPr="00FF1E45" w:rsidRDefault="00FF1E45" w:rsidP="00FF1E45">
      <w:pPr>
        <w:pStyle w:val="a3"/>
        <w:rPr>
          <w:rFonts w:ascii="Times New Roman" w:hAnsi="Times New Roman" w:cs="Times New Roman"/>
          <w:sz w:val="28"/>
          <w:szCs w:val="28"/>
        </w:rPr>
      </w:pPr>
      <w:r w:rsidRPr="00FF1E45">
        <w:rPr>
          <w:rFonts w:ascii="Times New Roman" w:hAnsi="Times New Roman" w:cs="Times New Roman"/>
          <w:sz w:val="28"/>
          <w:szCs w:val="28"/>
        </w:rPr>
        <w:t xml:space="preserve">Правительства Новосибирской области – </w:t>
      </w:r>
    </w:p>
    <w:p w:rsidR="00FF1E45" w:rsidRPr="00FF1E45" w:rsidRDefault="00FF1E45" w:rsidP="00FF1E45">
      <w:pPr>
        <w:pStyle w:val="a3"/>
        <w:rPr>
          <w:rFonts w:ascii="Times New Roman" w:hAnsi="Times New Roman" w:cs="Times New Roman"/>
          <w:sz w:val="28"/>
          <w:szCs w:val="28"/>
        </w:rPr>
      </w:pPr>
      <w:r w:rsidRPr="00FF1E45">
        <w:rPr>
          <w:rFonts w:ascii="Times New Roman" w:hAnsi="Times New Roman" w:cs="Times New Roman"/>
          <w:sz w:val="28"/>
          <w:szCs w:val="28"/>
        </w:rPr>
        <w:t>министр                                                                                                   В.Ю. Голубенко</w:t>
      </w:r>
    </w:p>
    <w:p w:rsidR="00FF1E45" w:rsidRDefault="00FF1E45" w:rsidP="00FF1E45">
      <w:pPr>
        <w:tabs>
          <w:tab w:val="left" w:pos="9302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7F0447" w:rsidRPr="007F0447" w:rsidRDefault="007F0447" w:rsidP="00DC286F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0447" w:rsidRPr="007F0447" w:rsidRDefault="007F0447" w:rsidP="00DC286F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0447" w:rsidRPr="007F0447" w:rsidRDefault="007F0447" w:rsidP="00DC286F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0447" w:rsidRPr="007F0447" w:rsidRDefault="007F0447" w:rsidP="00DC286F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B54B0" w:rsidRDefault="00BB54B0" w:rsidP="00DC286F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7F0447" w:rsidRPr="007F0447" w:rsidRDefault="007F0447" w:rsidP="00DC286F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0447" w:rsidRPr="00DC286F" w:rsidRDefault="007F0447" w:rsidP="00DC286F">
      <w:pPr>
        <w:pStyle w:val="ConsPlusTitle"/>
        <w:ind w:firstLine="709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DC286F">
        <w:rPr>
          <w:rFonts w:ascii="Times New Roman" w:hAnsi="Times New Roman" w:cs="Times New Roman"/>
          <w:b w:val="0"/>
          <w:sz w:val="28"/>
          <w:szCs w:val="28"/>
        </w:rPr>
        <w:t>Утвержден</w:t>
      </w:r>
    </w:p>
    <w:p w:rsidR="007F0447" w:rsidRPr="00DC286F" w:rsidRDefault="007F0447" w:rsidP="00DC286F">
      <w:pPr>
        <w:pStyle w:val="ConsPlusTitle"/>
        <w:ind w:firstLine="709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DC286F">
        <w:rPr>
          <w:rFonts w:ascii="Times New Roman" w:hAnsi="Times New Roman" w:cs="Times New Roman"/>
          <w:b w:val="0"/>
          <w:sz w:val="28"/>
          <w:szCs w:val="28"/>
        </w:rPr>
        <w:t>приказом</w:t>
      </w:r>
    </w:p>
    <w:p w:rsidR="007F0447" w:rsidRPr="00DC286F" w:rsidRDefault="007F0447" w:rsidP="00DC286F">
      <w:pPr>
        <w:pStyle w:val="ConsPlusTitle"/>
        <w:ind w:firstLine="709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DC286F">
        <w:rPr>
          <w:rFonts w:ascii="Times New Roman" w:hAnsi="Times New Roman" w:cs="Times New Roman"/>
          <w:b w:val="0"/>
          <w:sz w:val="28"/>
          <w:szCs w:val="28"/>
        </w:rPr>
        <w:t>МФ и НП НСО</w:t>
      </w:r>
    </w:p>
    <w:p w:rsidR="007F0447" w:rsidRPr="00DC286F" w:rsidRDefault="007F0447" w:rsidP="00DC286F">
      <w:pPr>
        <w:pStyle w:val="ConsPlusTitle"/>
        <w:ind w:firstLine="709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DC286F"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="00BB54B0" w:rsidRPr="00DC286F">
        <w:rPr>
          <w:rFonts w:ascii="Times New Roman" w:hAnsi="Times New Roman" w:cs="Times New Roman"/>
          <w:b w:val="0"/>
          <w:sz w:val="28"/>
          <w:szCs w:val="28"/>
        </w:rPr>
        <w:t>____________ № ____-НПА</w:t>
      </w:r>
    </w:p>
    <w:p w:rsidR="00BB54B0" w:rsidRPr="007F0447" w:rsidRDefault="00BB54B0" w:rsidP="00DC286F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F0447" w:rsidRPr="00BB54B0" w:rsidRDefault="007F0447" w:rsidP="00DC286F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41"/>
      <w:bookmarkEnd w:id="0"/>
      <w:r w:rsidRPr="00BB54B0">
        <w:rPr>
          <w:rFonts w:ascii="Times New Roman" w:hAnsi="Times New Roman" w:cs="Times New Roman"/>
          <w:sz w:val="28"/>
          <w:szCs w:val="28"/>
        </w:rPr>
        <w:t>ПОРЯДОК</w:t>
      </w:r>
    </w:p>
    <w:p w:rsidR="007F0447" w:rsidRPr="00BB54B0" w:rsidRDefault="007F0447" w:rsidP="00DC286F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B54B0">
        <w:rPr>
          <w:rFonts w:ascii="Times New Roman" w:hAnsi="Times New Roman" w:cs="Times New Roman"/>
          <w:sz w:val="28"/>
          <w:szCs w:val="28"/>
        </w:rPr>
        <w:t>ВЗЫСКАНИЯ В ДОХОД ОБЛАСТНОГО БЮДЖЕТА НЕИСПОЛЬЗОВАННЫХ</w:t>
      </w:r>
      <w:r w:rsidR="00BB54B0">
        <w:rPr>
          <w:rFonts w:ascii="Times New Roman" w:hAnsi="Times New Roman" w:cs="Times New Roman"/>
          <w:sz w:val="28"/>
          <w:szCs w:val="28"/>
        </w:rPr>
        <w:t xml:space="preserve"> </w:t>
      </w:r>
      <w:r w:rsidRPr="00BB54B0">
        <w:rPr>
          <w:rFonts w:ascii="Times New Roman" w:hAnsi="Times New Roman" w:cs="Times New Roman"/>
          <w:sz w:val="28"/>
          <w:szCs w:val="28"/>
        </w:rPr>
        <w:t>ОСТАТКОВ МЕЖБЮДЖЕТНЫХ ТРАНСФЕРТОВ, ПОЛУЧЕННЫХ В ФОРМЕ</w:t>
      </w:r>
      <w:r w:rsidR="00BB54B0">
        <w:rPr>
          <w:rFonts w:ascii="Times New Roman" w:hAnsi="Times New Roman" w:cs="Times New Roman"/>
          <w:sz w:val="28"/>
          <w:szCs w:val="28"/>
        </w:rPr>
        <w:t xml:space="preserve"> </w:t>
      </w:r>
      <w:r w:rsidRPr="00BB54B0">
        <w:rPr>
          <w:rFonts w:ascii="Times New Roman" w:hAnsi="Times New Roman" w:cs="Times New Roman"/>
          <w:sz w:val="28"/>
          <w:szCs w:val="28"/>
        </w:rPr>
        <w:t>СУБСИДИЙ, СУБВЕНЦИЙ И ИНЫХ МЕЖБЮДЖЕТНЫХ ТРАНСФЕРТОВ,</w:t>
      </w:r>
      <w:r w:rsidR="00BB54B0">
        <w:rPr>
          <w:rFonts w:ascii="Times New Roman" w:hAnsi="Times New Roman" w:cs="Times New Roman"/>
          <w:sz w:val="28"/>
          <w:szCs w:val="28"/>
        </w:rPr>
        <w:t xml:space="preserve"> </w:t>
      </w:r>
      <w:r w:rsidRPr="00BB54B0">
        <w:rPr>
          <w:rFonts w:ascii="Times New Roman" w:hAnsi="Times New Roman" w:cs="Times New Roman"/>
          <w:sz w:val="28"/>
          <w:szCs w:val="28"/>
        </w:rPr>
        <w:t xml:space="preserve">ИМЕЮЩИХ ЦЕЛЕВОЕ НАЗНАЧЕНИЕ, </w:t>
      </w:r>
      <w:r w:rsidR="007C2B48" w:rsidRPr="00026691">
        <w:rPr>
          <w:rFonts w:ascii="Times New Roman" w:hAnsi="Times New Roman" w:cs="Times New Roman"/>
          <w:sz w:val="28"/>
          <w:szCs w:val="28"/>
        </w:rPr>
        <w:t>МЕЖБЮДЖЕТНЫХ</w:t>
      </w:r>
      <w:r w:rsidR="007C2B48">
        <w:rPr>
          <w:rFonts w:ascii="Times New Roman" w:hAnsi="Times New Roman" w:cs="Times New Roman"/>
          <w:sz w:val="28"/>
          <w:szCs w:val="28"/>
        </w:rPr>
        <w:t xml:space="preserve"> </w:t>
      </w:r>
      <w:r w:rsidR="007C2B48" w:rsidRPr="00026691">
        <w:rPr>
          <w:rFonts w:ascii="Times New Roman" w:hAnsi="Times New Roman" w:cs="Times New Roman"/>
          <w:sz w:val="28"/>
          <w:szCs w:val="28"/>
        </w:rPr>
        <w:t>ТРАНСФЕРТОВ</w:t>
      </w:r>
      <w:r w:rsidR="007C2B48">
        <w:rPr>
          <w:rFonts w:ascii="Times New Roman" w:hAnsi="Times New Roman" w:cs="Times New Roman"/>
          <w:sz w:val="28"/>
          <w:szCs w:val="28"/>
        </w:rPr>
        <w:t xml:space="preserve"> БЮДЖЕТАМ </w:t>
      </w:r>
      <w:r w:rsidR="007C2B48" w:rsidRPr="007F0447">
        <w:rPr>
          <w:rFonts w:ascii="Times New Roman" w:hAnsi="Times New Roman" w:cs="Times New Roman"/>
          <w:sz w:val="28"/>
          <w:szCs w:val="28"/>
        </w:rPr>
        <w:t>ТЕРРИТОРИАЛЬНЫ</w:t>
      </w:r>
      <w:r w:rsidR="007C2B48">
        <w:rPr>
          <w:rFonts w:ascii="Times New Roman" w:hAnsi="Times New Roman" w:cs="Times New Roman"/>
          <w:sz w:val="28"/>
          <w:szCs w:val="28"/>
        </w:rPr>
        <w:t>Х</w:t>
      </w:r>
      <w:r w:rsidR="007C2B48" w:rsidRPr="007F0447">
        <w:rPr>
          <w:rFonts w:ascii="Times New Roman" w:hAnsi="Times New Roman" w:cs="Times New Roman"/>
          <w:sz w:val="28"/>
          <w:szCs w:val="28"/>
        </w:rPr>
        <w:t xml:space="preserve"> ГОСУДАРСТВЕННЫ</w:t>
      </w:r>
      <w:r w:rsidR="007C2B48">
        <w:rPr>
          <w:rFonts w:ascii="Times New Roman" w:hAnsi="Times New Roman" w:cs="Times New Roman"/>
          <w:sz w:val="28"/>
          <w:szCs w:val="28"/>
        </w:rPr>
        <w:t>Х</w:t>
      </w:r>
      <w:r w:rsidR="007C2B48" w:rsidRPr="007F0447">
        <w:rPr>
          <w:rFonts w:ascii="Times New Roman" w:hAnsi="Times New Roman" w:cs="Times New Roman"/>
          <w:sz w:val="28"/>
          <w:szCs w:val="28"/>
        </w:rPr>
        <w:t xml:space="preserve"> ВНЕБЮДЖЕТНЫ</w:t>
      </w:r>
      <w:r w:rsidR="007C2B48">
        <w:rPr>
          <w:rFonts w:ascii="Times New Roman" w:hAnsi="Times New Roman" w:cs="Times New Roman"/>
          <w:sz w:val="28"/>
          <w:szCs w:val="28"/>
        </w:rPr>
        <w:t>Х</w:t>
      </w:r>
      <w:r w:rsidR="007C2B48" w:rsidRPr="007F0447">
        <w:rPr>
          <w:rFonts w:ascii="Times New Roman" w:hAnsi="Times New Roman" w:cs="Times New Roman"/>
          <w:sz w:val="28"/>
          <w:szCs w:val="28"/>
        </w:rPr>
        <w:t xml:space="preserve"> ФОНД</w:t>
      </w:r>
      <w:r w:rsidR="007C2B48">
        <w:rPr>
          <w:rFonts w:ascii="Times New Roman" w:hAnsi="Times New Roman" w:cs="Times New Roman"/>
          <w:sz w:val="28"/>
          <w:szCs w:val="28"/>
        </w:rPr>
        <w:t>ОВ</w:t>
      </w:r>
      <w:r w:rsidR="007C2B48" w:rsidRPr="00BB54B0">
        <w:rPr>
          <w:rFonts w:ascii="Times New Roman" w:hAnsi="Times New Roman" w:cs="Times New Roman"/>
          <w:sz w:val="28"/>
          <w:szCs w:val="28"/>
        </w:rPr>
        <w:t xml:space="preserve"> </w:t>
      </w:r>
      <w:r w:rsidRPr="00BB54B0">
        <w:rPr>
          <w:rFonts w:ascii="Times New Roman" w:hAnsi="Times New Roman" w:cs="Times New Roman"/>
          <w:sz w:val="28"/>
          <w:szCs w:val="28"/>
        </w:rPr>
        <w:t>(ДАЛЕЕ - ПОРЯДОК)</w:t>
      </w:r>
    </w:p>
    <w:p w:rsidR="00BB54B0" w:rsidRDefault="00BB54B0" w:rsidP="00DC286F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B54B0" w:rsidRDefault="00BB54B0" w:rsidP="00DC286F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0447" w:rsidRDefault="007F0447" w:rsidP="00DC286F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447">
        <w:rPr>
          <w:rFonts w:ascii="Times New Roman" w:hAnsi="Times New Roman" w:cs="Times New Roman"/>
          <w:sz w:val="28"/>
          <w:szCs w:val="28"/>
        </w:rPr>
        <w:t xml:space="preserve">1. Настоящий Порядок устанавливает правила взыскания в доход областного бюджета </w:t>
      </w:r>
      <w:r w:rsidR="00174581">
        <w:rPr>
          <w:rFonts w:ascii="Times New Roman" w:hAnsi="Times New Roman" w:cs="Times New Roman"/>
          <w:sz w:val="28"/>
          <w:szCs w:val="28"/>
        </w:rPr>
        <w:t xml:space="preserve">Новосибирской области (далее – областной бюджет) </w:t>
      </w:r>
      <w:r w:rsidRPr="007F0447">
        <w:rPr>
          <w:rFonts w:ascii="Times New Roman" w:hAnsi="Times New Roman" w:cs="Times New Roman"/>
          <w:sz w:val="28"/>
          <w:szCs w:val="28"/>
        </w:rPr>
        <w:t>неиспользованных</w:t>
      </w:r>
      <w:r w:rsidR="00421EC6">
        <w:rPr>
          <w:rFonts w:ascii="Times New Roman" w:hAnsi="Times New Roman" w:cs="Times New Roman"/>
          <w:sz w:val="28"/>
          <w:szCs w:val="28"/>
        </w:rPr>
        <w:t xml:space="preserve"> по состоянию на 1 января текущего финансового года</w:t>
      </w:r>
      <w:r w:rsidRPr="007F0447">
        <w:rPr>
          <w:rFonts w:ascii="Times New Roman" w:hAnsi="Times New Roman" w:cs="Times New Roman"/>
          <w:sz w:val="28"/>
          <w:szCs w:val="28"/>
        </w:rPr>
        <w:t xml:space="preserve"> остатков межбюджетных трансфертов, полученных местными бюджетами </w:t>
      </w:r>
      <w:r w:rsidR="00174581">
        <w:rPr>
          <w:rFonts w:ascii="Times New Roman" w:hAnsi="Times New Roman" w:cs="Times New Roman"/>
          <w:sz w:val="28"/>
          <w:szCs w:val="28"/>
        </w:rPr>
        <w:t>Новосибирской области</w:t>
      </w:r>
      <w:r w:rsidR="00A0637E">
        <w:rPr>
          <w:rFonts w:ascii="Times New Roman" w:hAnsi="Times New Roman" w:cs="Times New Roman"/>
          <w:sz w:val="28"/>
          <w:szCs w:val="28"/>
        </w:rPr>
        <w:t xml:space="preserve"> (далее – местные бюджеты), бюджетами </w:t>
      </w:r>
      <w:r w:rsidR="00A0637E" w:rsidRPr="007F0447">
        <w:rPr>
          <w:rFonts w:ascii="Times New Roman" w:hAnsi="Times New Roman" w:cs="Times New Roman"/>
          <w:sz w:val="28"/>
          <w:szCs w:val="28"/>
        </w:rPr>
        <w:t>территориальны</w:t>
      </w:r>
      <w:r w:rsidR="00A0637E">
        <w:rPr>
          <w:rFonts w:ascii="Times New Roman" w:hAnsi="Times New Roman" w:cs="Times New Roman"/>
          <w:sz w:val="28"/>
          <w:szCs w:val="28"/>
        </w:rPr>
        <w:t>х</w:t>
      </w:r>
      <w:r w:rsidR="00A0637E" w:rsidRPr="007F0447">
        <w:rPr>
          <w:rFonts w:ascii="Times New Roman" w:hAnsi="Times New Roman" w:cs="Times New Roman"/>
          <w:sz w:val="28"/>
          <w:szCs w:val="28"/>
        </w:rPr>
        <w:t xml:space="preserve"> государственны</w:t>
      </w:r>
      <w:r w:rsidR="00A0637E">
        <w:rPr>
          <w:rFonts w:ascii="Times New Roman" w:hAnsi="Times New Roman" w:cs="Times New Roman"/>
          <w:sz w:val="28"/>
          <w:szCs w:val="28"/>
        </w:rPr>
        <w:t>х</w:t>
      </w:r>
      <w:r w:rsidR="00A0637E" w:rsidRPr="007F0447">
        <w:rPr>
          <w:rFonts w:ascii="Times New Roman" w:hAnsi="Times New Roman" w:cs="Times New Roman"/>
          <w:sz w:val="28"/>
          <w:szCs w:val="28"/>
        </w:rPr>
        <w:t xml:space="preserve"> внебюджетны</w:t>
      </w:r>
      <w:r w:rsidR="00A0637E">
        <w:rPr>
          <w:rFonts w:ascii="Times New Roman" w:hAnsi="Times New Roman" w:cs="Times New Roman"/>
          <w:sz w:val="28"/>
          <w:szCs w:val="28"/>
        </w:rPr>
        <w:t>х</w:t>
      </w:r>
      <w:r w:rsidR="00A0637E" w:rsidRPr="007F0447">
        <w:rPr>
          <w:rFonts w:ascii="Times New Roman" w:hAnsi="Times New Roman" w:cs="Times New Roman"/>
          <w:sz w:val="28"/>
          <w:szCs w:val="28"/>
        </w:rPr>
        <w:t xml:space="preserve"> фонд</w:t>
      </w:r>
      <w:r w:rsidR="00A0637E">
        <w:rPr>
          <w:rFonts w:ascii="Times New Roman" w:hAnsi="Times New Roman" w:cs="Times New Roman"/>
          <w:sz w:val="28"/>
          <w:szCs w:val="28"/>
        </w:rPr>
        <w:t xml:space="preserve">ов </w:t>
      </w:r>
      <w:r w:rsidR="00174581">
        <w:rPr>
          <w:rFonts w:ascii="Times New Roman" w:hAnsi="Times New Roman" w:cs="Times New Roman"/>
          <w:sz w:val="28"/>
          <w:szCs w:val="28"/>
        </w:rPr>
        <w:t xml:space="preserve"> </w:t>
      </w:r>
      <w:r w:rsidR="00A0637E">
        <w:rPr>
          <w:rFonts w:ascii="Times New Roman" w:hAnsi="Times New Roman" w:cs="Times New Roman"/>
          <w:sz w:val="28"/>
          <w:szCs w:val="28"/>
        </w:rPr>
        <w:t xml:space="preserve">(далее – фонды) </w:t>
      </w:r>
      <w:r w:rsidRPr="007F0447">
        <w:rPr>
          <w:rFonts w:ascii="Times New Roman" w:hAnsi="Times New Roman" w:cs="Times New Roman"/>
          <w:sz w:val="28"/>
          <w:szCs w:val="28"/>
        </w:rPr>
        <w:t>из областного бюджета в форме субвенций, субсидий, иных межбюджетных трансфертов, имеющих целевое назначение</w:t>
      </w:r>
      <w:r w:rsidR="00B3781F">
        <w:rPr>
          <w:rFonts w:ascii="Times New Roman" w:hAnsi="Times New Roman" w:cs="Times New Roman"/>
          <w:sz w:val="28"/>
          <w:szCs w:val="28"/>
        </w:rPr>
        <w:t xml:space="preserve"> (далее – остатки целевых средств</w:t>
      </w:r>
      <w:r w:rsidRPr="007F0447">
        <w:rPr>
          <w:rFonts w:ascii="Times New Roman" w:hAnsi="Times New Roman" w:cs="Times New Roman"/>
          <w:sz w:val="28"/>
          <w:szCs w:val="28"/>
        </w:rPr>
        <w:t>.</w:t>
      </w:r>
    </w:p>
    <w:p w:rsidR="00CF6E7A" w:rsidRDefault="00CF6E7A" w:rsidP="00DC286F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Формирование и обмен документами</w:t>
      </w:r>
      <w:r w:rsidR="009C4242">
        <w:rPr>
          <w:rFonts w:ascii="Times New Roman" w:hAnsi="Times New Roman" w:cs="Times New Roman"/>
          <w:sz w:val="28"/>
          <w:szCs w:val="28"/>
        </w:rPr>
        <w:t xml:space="preserve"> между </w:t>
      </w:r>
      <w:r w:rsidR="009C4242" w:rsidRPr="007F0447">
        <w:rPr>
          <w:rFonts w:ascii="Times New Roman" w:hAnsi="Times New Roman" w:cs="Times New Roman"/>
          <w:sz w:val="28"/>
          <w:szCs w:val="28"/>
        </w:rPr>
        <w:t>министерство</w:t>
      </w:r>
      <w:r w:rsidR="009C4242">
        <w:rPr>
          <w:rFonts w:ascii="Times New Roman" w:hAnsi="Times New Roman" w:cs="Times New Roman"/>
          <w:sz w:val="28"/>
          <w:szCs w:val="28"/>
        </w:rPr>
        <w:t>м</w:t>
      </w:r>
      <w:r w:rsidR="009C4242" w:rsidRPr="007F0447">
        <w:rPr>
          <w:rFonts w:ascii="Times New Roman" w:hAnsi="Times New Roman" w:cs="Times New Roman"/>
          <w:sz w:val="28"/>
          <w:szCs w:val="28"/>
        </w:rPr>
        <w:t xml:space="preserve"> финансов и налоговой политики Новосибирской области (далее </w:t>
      </w:r>
      <w:r w:rsidR="0074596C">
        <w:rPr>
          <w:rFonts w:ascii="Times New Roman" w:hAnsi="Times New Roman" w:cs="Times New Roman"/>
          <w:sz w:val="28"/>
          <w:szCs w:val="28"/>
        </w:rPr>
        <w:t>–</w:t>
      </w:r>
      <w:r w:rsidR="009C4242" w:rsidRPr="007F0447">
        <w:rPr>
          <w:rFonts w:ascii="Times New Roman" w:hAnsi="Times New Roman" w:cs="Times New Roman"/>
          <w:sz w:val="28"/>
          <w:szCs w:val="28"/>
        </w:rPr>
        <w:t xml:space="preserve"> Министерство)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8E5F7A" w:rsidRPr="007F0447">
        <w:rPr>
          <w:rFonts w:ascii="Times New Roman" w:hAnsi="Times New Roman" w:cs="Times New Roman"/>
          <w:sz w:val="28"/>
          <w:szCs w:val="28"/>
        </w:rPr>
        <w:t>Управлени</w:t>
      </w:r>
      <w:r w:rsidR="008E5F7A">
        <w:rPr>
          <w:rFonts w:ascii="Times New Roman" w:hAnsi="Times New Roman" w:cs="Times New Roman"/>
          <w:sz w:val="28"/>
          <w:szCs w:val="28"/>
        </w:rPr>
        <w:t>ем</w:t>
      </w:r>
      <w:r w:rsidR="008E5F7A" w:rsidRPr="007F0447">
        <w:rPr>
          <w:rFonts w:ascii="Times New Roman" w:hAnsi="Times New Roman" w:cs="Times New Roman"/>
          <w:sz w:val="28"/>
          <w:szCs w:val="28"/>
        </w:rPr>
        <w:t xml:space="preserve"> Федерального казначейства по Новосибирской области (далее </w:t>
      </w:r>
      <w:r w:rsidR="0074596C">
        <w:rPr>
          <w:rFonts w:ascii="Times New Roman" w:hAnsi="Times New Roman" w:cs="Times New Roman"/>
          <w:sz w:val="28"/>
          <w:szCs w:val="28"/>
        </w:rPr>
        <w:t>–</w:t>
      </w:r>
      <w:r w:rsidR="008E5F7A" w:rsidRPr="007F0447">
        <w:rPr>
          <w:rFonts w:ascii="Times New Roman" w:hAnsi="Times New Roman" w:cs="Times New Roman"/>
          <w:sz w:val="28"/>
          <w:szCs w:val="28"/>
        </w:rPr>
        <w:t xml:space="preserve"> УФК по НСО) </w:t>
      </w:r>
      <w:r w:rsidR="008E5F7A">
        <w:rPr>
          <w:rFonts w:ascii="Times New Roman" w:hAnsi="Times New Roman" w:cs="Times New Roman"/>
          <w:sz w:val="28"/>
          <w:szCs w:val="28"/>
        </w:rPr>
        <w:t xml:space="preserve">и </w:t>
      </w:r>
      <w:r w:rsidR="008E5F7A" w:rsidRPr="0074596C">
        <w:rPr>
          <w:rFonts w:ascii="Times New Roman" w:hAnsi="Times New Roman" w:cs="Times New Roman"/>
          <w:sz w:val="28"/>
          <w:szCs w:val="28"/>
        </w:rPr>
        <w:t xml:space="preserve">органами местного самоуправления Новосибирской области </w:t>
      </w:r>
      <w:r w:rsidR="00F073B6">
        <w:rPr>
          <w:rFonts w:ascii="Times New Roman" w:hAnsi="Times New Roman" w:cs="Times New Roman"/>
          <w:sz w:val="28"/>
          <w:szCs w:val="28"/>
        </w:rPr>
        <w:t xml:space="preserve">в рамках данного Порядка </w:t>
      </w:r>
      <w:r w:rsidRPr="0074596C">
        <w:rPr>
          <w:rFonts w:ascii="Times New Roman" w:hAnsi="Times New Roman" w:cs="Times New Roman"/>
          <w:sz w:val="28"/>
          <w:szCs w:val="28"/>
        </w:rPr>
        <w:t>осуществляется</w:t>
      </w:r>
      <w:r>
        <w:rPr>
          <w:rFonts w:ascii="Times New Roman" w:hAnsi="Times New Roman" w:cs="Times New Roman"/>
          <w:sz w:val="28"/>
          <w:szCs w:val="28"/>
        </w:rPr>
        <w:t xml:space="preserve"> в форме электронных документов в государственной интегрированной информационной системе управления общественными финансами "Электронный бюджет" </w:t>
      </w:r>
      <w:r w:rsidR="00ED3CC5">
        <w:rPr>
          <w:rFonts w:ascii="Times New Roman" w:hAnsi="Times New Roman" w:cs="Times New Roman"/>
          <w:sz w:val="28"/>
          <w:szCs w:val="28"/>
        </w:rPr>
        <w:t xml:space="preserve">(далее – Электронный бюджет) </w:t>
      </w:r>
      <w:r>
        <w:rPr>
          <w:rFonts w:ascii="Times New Roman" w:hAnsi="Times New Roman" w:cs="Times New Roman"/>
          <w:sz w:val="28"/>
          <w:szCs w:val="28"/>
        </w:rPr>
        <w:t xml:space="preserve">с применением классификаторов, реестров и справочников, ведение которых осуществляется в соответствии с </w:t>
      </w:r>
      <w:r w:rsidRPr="002B4882">
        <w:rPr>
          <w:rFonts w:ascii="Times New Roman" w:hAnsi="Times New Roman" w:cs="Times New Roman"/>
          <w:sz w:val="28"/>
          <w:szCs w:val="28"/>
        </w:rPr>
        <w:t>Положением</w:t>
      </w:r>
      <w:r>
        <w:rPr>
          <w:rFonts w:ascii="Times New Roman" w:hAnsi="Times New Roman" w:cs="Times New Roman"/>
          <w:sz w:val="28"/>
          <w:szCs w:val="28"/>
        </w:rPr>
        <w:t xml:space="preserve"> о государственной интегрированной информационной системе управления общественными финансами "Электронный бюджет", утвержденным постановлением Правительства Российской Федерации от 30 июня 2015 г. № 658, и с использованием усиленных квалифицированных электронных подписей (далее - электронная подпись) уполномоченных лиц.</w:t>
      </w:r>
    </w:p>
    <w:p w:rsidR="00CF6E7A" w:rsidRPr="00EA6909" w:rsidRDefault="00F073B6" w:rsidP="00DC286F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Обмен документами между Министерством и исполнительными органами государственной власти Новосибирской области, осуществляющими функции главных администраторов доходов бюджета Новосибирско</w:t>
      </w:r>
      <w:r w:rsidR="00ED3CC5">
        <w:rPr>
          <w:rFonts w:ascii="Times New Roman" w:hAnsi="Times New Roman" w:cs="Times New Roman"/>
          <w:sz w:val="28"/>
          <w:szCs w:val="28"/>
        </w:rPr>
        <w:t xml:space="preserve">й области в рамках данного </w:t>
      </w:r>
      <w:r>
        <w:rPr>
          <w:rFonts w:ascii="Times New Roman" w:hAnsi="Times New Roman" w:cs="Times New Roman"/>
          <w:sz w:val="28"/>
          <w:szCs w:val="28"/>
        </w:rPr>
        <w:t>Порядка</w:t>
      </w:r>
      <w:r w:rsidR="00AB04B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осуществляется </w:t>
      </w:r>
      <w:r w:rsidR="00CF6E7A">
        <w:rPr>
          <w:rFonts w:ascii="Times New Roman" w:hAnsi="Times New Roman" w:cs="Times New Roman"/>
          <w:sz w:val="28"/>
          <w:szCs w:val="28"/>
        </w:rPr>
        <w:t xml:space="preserve">в системе электронного документооборота </w:t>
      </w:r>
      <w:r w:rsidR="00CF6E7A">
        <w:rPr>
          <w:rFonts w:ascii="Times New Roman" w:hAnsi="Times New Roman" w:cs="Times New Roman"/>
          <w:sz w:val="28"/>
          <w:szCs w:val="28"/>
        </w:rPr>
        <w:lastRenderedPageBreak/>
        <w:t>Правительства Новосибирской области</w:t>
      </w:r>
      <w:r w:rsidR="00CF6E7A" w:rsidRPr="00EA6909">
        <w:rPr>
          <w:rFonts w:ascii="Times New Roman" w:hAnsi="Times New Roman" w:cs="Times New Roman"/>
          <w:sz w:val="28"/>
          <w:szCs w:val="28"/>
        </w:rPr>
        <w:t>.</w:t>
      </w:r>
    </w:p>
    <w:p w:rsidR="007F0447" w:rsidRPr="007F0447" w:rsidRDefault="00CF6E7A" w:rsidP="00C07159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55"/>
      <w:bookmarkEnd w:id="1"/>
      <w:r>
        <w:rPr>
          <w:rFonts w:ascii="Times New Roman" w:hAnsi="Times New Roman" w:cs="Times New Roman"/>
          <w:sz w:val="28"/>
          <w:szCs w:val="28"/>
        </w:rPr>
        <w:t>3</w:t>
      </w:r>
      <w:r w:rsidR="007F0447" w:rsidRPr="007F0447">
        <w:rPr>
          <w:rFonts w:ascii="Times New Roman" w:hAnsi="Times New Roman" w:cs="Times New Roman"/>
          <w:sz w:val="28"/>
          <w:szCs w:val="28"/>
        </w:rPr>
        <w:t xml:space="preserve">. Не использованные по состоянию на 1 января очередного финансового года остатки целевых </w:t>
      </w:r>
      <w:r w:rsidR="00B3781F">
        <w:rPr>
          <w:rFonts w:ascii="Times New Roman" w:hAnsi="Times New Roman" w:cs="Times New Roman"/>
          <w:sz w:val="28"/>
          <w:szCs w:val="28"/>
        </w:rPr>
        <w:t>средств</w:t>
      </w:r>
      <w:r w:rsidR="00B3781F" w:rsidRPr="007F0447">
        <w:rPr>
          <w:rFonts w:ascii="Times New Roman" w:hAnsi="Times New Roman" w:cs="Times New Roman"/>
          <w:sz w:val="28"/>
          <w:szCs w:val="28"/>
        </w:rPr>
        <w:t xml:space="preserve"> </w:t>
      </w:r>
      <w:r w:rsidR="007F0447" w:rsidRPr="007F0447">
        <w:rPr>
          <w:rFonts w:ascii="Times New Roman" w:hAnsi="Times New Roman" w:cs="Times New Roman"/>
          <w:sz w:val="28"/>
          <w:szCs w:val="28"/>
        </w:rPr>
        <w:t>подлежат возврату в областной бюджет органами местного самоуправления</w:t>
      </w:r>
      <w:r w:rsidR="002B4882">
        <w:rPr>
          <w:rFonts w:ascii="Times New Roman" w:hAnsi="Times New Roman" w:cs="Times New Roman"/>
          <w:sz w:val="28"/>
          <w:szCs w:val="28"/>
        </w:rPr>
        <w:t xml:space="preserve"> и </w:t>
      </w:r>
      <w:r w:rsidR="002B4882" w:rsidRPr="007F0447">
        <w:rPr>
          <w:rFonts w:ascii="Times New Roman" w:hAnsi="Times New Roman" w:cs="Times New Roman"/>
          <w:sz w:val="28"/>
          <w:szCs w:val="28"/>
        </w:rPr>
        <w:t>орган</w:t>
      </w:r>
      <w:r w:rsidR="00CC6A4F">
        <w:rPr>
          <w:rFonts w:ascii="Times New Roman" w:hAnsi="Times New Roman" w:cs="Times New Roman"/>
          <w:sz w:val="28"/>
          <w:szCs w:val="28"/>
        </w:rPr>
        <w:t>ами</w:t>
      </w:r>
      <w:r w:rsidR="002B4882" w:rsidRPr="007F0447">
        <w:rPr>
          <w:rFonts w:ascii="Times New Roman" w:hAnsi="Times New Roman" w:cs="Times New Roman"/>
          <w:sz w:val="28"/>
          <w:szCs w:val="28"/>
        </w:rPr>
        <w:t xml:space="preserve"> управления территориальными государственными </w:t>
      </w:r>
      <w:r w:rsidR="002B4882" w:rsidRPr="00981E09">
        <w:rPr>
          <w:rFonts w:ascii="Times New Roman" w:hAnsi="Times New Roman" w:cs="Times New Roman"/>
          <w:sz w:val="28"/>
          <w:szCs w:val="28"/>
        </w:rPr>
        <w:t>внебюджетными фондами</w:t>
      </w:r>
      <w:r w:rsidR="007F0447" w:rsidRPr="00981E09">
        <w:rPr>
          <w:rFonts w:ascii="Times New Roman" w:hAnsi="Times New Roman" w:cs="Times New Roman"/>
          <w:sz w:val="28"/>
          <w:szCs w:val="28"/>
        </w:rPr>
        <w:t xml:space="preserve">, за которыми в соответствии с </w:t>
      </w:r>
      <w:r w:rsidR="00981E09" w:rsidRPr="00981E09">
        <w:rPr>
          <w:rFonts w:ascii="Times New Roman" w:hAnsi="Times New Roman" w:cs="Times New Roman"/>
          <w:sz w:val="28"/>
          <w:szCs w:val="28"/>
        </w:rPr>
        <w:t xml:space="preserve">законодательными и </w:t>
      </w:r>
      <w:r w:rsidR="007F0447" w:rsidRPr="00981E09">
        <w:rPr>
          <w:rFonts w:ascii="Times New Roman" w:hAnsi="Times New Roman" w:cs="Times New Roman"/>
          <w:sz w:val="28"/>
          <w:szCs w:val="28"/>
        </w:rPr>
        <w:t xml:space="preserve">муниципальными правовыми актами закреплены источники доходов по возврату остатков целевых </w:t>
      </w:r>
      <w:r w:rsidR="00B3781F" w:rsidRPr="00981E09">
        <w:rPr>
          <w:rFonts w:ascii="Times New Roman" w:hAnsi="Times New Roman" w:cs="Times New Roman"/>
          <w:sz w:val="28"/>
          <w:szCs w:val="28"/>
        </w:rPr>
        <w:t xml:space="preserve">средств </w:t>
      </w:r>
      <w:r w:rsidR="007F0447" w:rsidRPr="00981E09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12539B">
        <w:rPr>
          <w:rFonts w:ascii="Times New Roman" w:hAnsi="Times New Roman" w:cs="Times New Roman"/>
          <w:sz w:val="28"/>
          <w:szCs w:val="28"/>
        </w:rPr>
        <w:t>–</w:t>
      </w:r>
      <w:r w:rsidR="007F0447" w:rsidRPr="00981E09">
        <w:rPr>
          <w:rFonts w:ascii="Times New Roman" w:hAnsi="Times New Roman" w:cs="Times New Roman"/>
          <w:sz w:val="28"/>
          <w:szCs w:val="28"/>
        </w:rPr>
        <w:t xml:space="preserve"> администраторы доходов по</w:t>
      </w:r>
      <w:r w:rsidR="007F0447" w:rsidRPr="007F0447">
        <w:rPr>
          <w:rFonts w:ascii="Times New Roman" w:hAnsi="Times New Roman" w:cs="Times New Roman"/>
          <w:sz w:val="28"/>
          <w:szCs w:val="28"/>
        </w:rPr>
        <w:t xml:space="preserve"> возврату остатков), в следующие сроки:</w:t>
      </w:r>
    </w:p>
    <w:p w:rsidR="007F0447" w:rsidRPr="007F0447" w:rsidRDefault="00DC286F" w:rsidP="00C07159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</w:t>
      </w:r>
      <w:r w:rsidR="007F0447" w:rsidRPr="007F0447">
        <w:rPr>
          <w:rFonts w:ascii="Times New Roman" w:hAnsi="Times New Roman" w:cs="Times New Roman"/>
          <w:sz w:val="28"/>
          <w:szCs w:val="28"/>
        </w:rPr>
        <w:t>в течение первых 10 (десяти) рабочих</w:t>
      </w:r>
      <w:r w:rsidR="0012539B">
        <w:rPr>
          <w:rFonts w:ascii="Times New Roman" w:hAnsi="Times New Roman" w:cs="Times New Roman"/>
          <w:sz w:val="28"/>
          <w:szCs w:val="28"/>
        </w:rPr>
        <w:t xml:space="preserve"> дней текущего финансового года –</w:t>
      </w:r>
      <w:r w:rsidR="007F0447" w:rsidRPr="007F0447">
        <w:rPr>
          <w:rFonts w:ascii="Times New Roman" w:hAnsi="Times New Roman" w:cs="Times New Roman"/>
          <w:sz w:val="28"/>
          <w:szCs w:val="28"/>
        </w:rPr>
        <w:t xml:space="preserve"> неиспользованные остатки целевых </w:t>
      </w:r>
      <w:r w:rsidR="00B3781F">
        <w:rPr>
          <w:rFonts w:ascii="Times New Roman" w:hAnsi="Times New Roman" w:cs="Times New Roman"/>
          <w:sz w:val="28"/>
          <w:szCs w:val="28"/>
        </w:rPr>
        <w:t>средств</w:t>
      </w:r>
      <w:r w:rsidR="007F0447" w:rsidRPr="007F0447">
        <w:rPr>
          <w:rFonts w:ascii="Times New Roman" w:hAnsi="Times New Roman" w:cs="Times New Roman"/>
          <w:sz w:val="28"/>
          <w:szCs w:val="28"/>
        </w:rPr>
        <w:t xml:space="preserve">, источником финансового обеспечения которых являются целевые </w:t>
      </w:r>
      <w:r w:rsidR="00B3781F">
        <w:rPr>
          <w:rFonts w:ascii="Times New Roman" w:hAnsi="Times New Roman" w:cs="Times New Roman"/>
          <w:sz w:val="28"/>
          <w:szCs w:val="28"/>
        </w:rPr>
        <w:t>средства</w:t>
      </w:r>
      <w:r w:rsidR="007F0447" w:rsidRPr="007F0447">
        <w:rPr>
          <w:rFonts w:ascii="Times New Roman" w:hAnsi="Times New Roman" w:cs="Times New Roman"/>
          <w:sz w:val="28"/>
          <w:szCs w:val="28"/>
        </w:rPr>
        <w:t xml:space="preserve">, предоставленные из федерального бюджета (далее - остатки федеральных </w:t>
      </w:r>
      <w:r w:rsidR="00B3781F">
        <w:rPr>
          <w:rFonts w:ascii="Times New Roman" w:hAnsi="Times New Roman" w:cs="Times New Roman"/>
          <w:sz w:val="28"/>
          <w:szCs w:val="28"/>
        </w:rPr>
        <w:t>целевых средств</w:t>
      </w:r>
      <w:r w:rsidR="007F0447" w:rsidRPr="007F0447">
        <w:rPr>
          <w:rFonts w:ascii="Times New Roman" w:hAnsi="Times New Roman" w:cs="Times New Roman"/>
          <w:sz w:val="28"/>
          <w:szCs w:val="28"/>
        </w:rPr>
        <w:t>);</w:t>
      </w:r>
    </w:p>
    <w:p w:rsidR="00CF6E7A" w:rsidRPr="007F0447" w:rsidRDefault="00DC286F" w:rsidP="00C07159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</w:t>
      </w:r>
      <w:r w:rsidR="007F0447" w:rsidRPr="007F0447">
        <w:rPr>
          <w:rFonts w:ascii="Times New Roman" w:hAnsi="Times New Roman" w:cs="Times New Roman"/>
          <w:sz w:val="28"/>
          <w:szCs w:val="28"/>
        </w:rPr>
        <w:t>в течение первых 15 (пятнадцати) рабочих дней текущего финансового года</w:t>
      </w:r>
      <w:r w:rsidR="0012539B">
        <w:rPr>
          <w:rFonts w:ascii="Times New Roman" w:hAnsi="Times New Roman" w:cs="Times New Roman"/>
          <w:sz w:val="28"/>
          <w:szCs w:val="28"/>
        </w:rPr>
        <w:t> –</w:t>
      </w:r>
      <w:r w:rsidR="007F0447" w:rsidRPr="007F0447">
        <w:rPr>
          <w:rFonts w:ascii="Times New Roman" w:hAnsi="Times New Roman" w:cs="Times New Roman"/>
          <w:sz w:val="28"/>
          <w:szCs w:val="28"/>
        </w:rPr>
        <w:t xml:space="preserve"> неиспользованные остатки целевых </w:t>
      </w:r>
      <w:r w:rsidR="00B3781F">
        <w:rPr>
          <w:rFonts w:ascii="Times New Roman" w:hAnsi="Times New Roman" w:cs="Times New Roman"/>
          <w:sz w:val="28"/>
          <w:szCs w:val="28"/>
        </w:rPr>
        <w:t>средств</w:t>
      </w:r>
      <w:r w:rsidR="007F0447" w:rsidRPr="007F0447">
        <w:rPr>
          <w:rFonts w:ascii="Times New Roman" w:hAnsi="Times New Roman" w:cs="Times New Roman"/>
          <w:sz w:val="28"/>
          <w:szCs w:val="28"/>
        </w:rPr>
        <w:t xml:space="preserve">, источником финансового обеспечения которых являются собственные средства областного бюджета (далее - остатки областных </w:t>
      </w:r>
      <w:r w:rsidR="00B3781F">
        <w:rPr>
          <w:rFonts w:ascii="Times New Roman" w:hAnsi="Times New Roman" w:cs="Times New Roman"/>
          <w:sz w:val="28"/>
          <w:szCs w:val="28"/>
        </w:rPr>
        <w:t>целевых средств</w:t>
      </w:r>
      <w:r w:rsidR="007F0447" w:rsidRPr="007F0447">
        <w:rPr>
          <w:rFonts w:ascii="Times New Roman" w:hAnsi="Times New Roman" w:cs="Times New Roman"/>
          <w:sz w:val="28"/>
          <w:szCs w:val="28"/>
        </w:rPr>
        <w:t>).</w:t>
      </w:r>
    </w:p>
    <w:p w:rsidR="007F0447" w:rsidRPr="00EB7E32" w:rsidRDefault="00CF6E7A" w:rsidP="00C07159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F0447" w:rsidRPr="007F0447">
        <w:rPr>
          <w:rFonts w:ascii="Times New Roman" w:hAnsi="Times New Roman" w:cs="Times New Roman"/>
          <w:sz w:val="28"/>
          <w:szCs w:val="28"/>
        </w:rPr>
        <w:t xml:space="preserve">. В случае если неиспользованные </w:t>
      </w:r>
      <w:r w:rsidR="007F0447" w:rsidRPr="00EB7E32">
        <w:rPr>
          <w:rFonts w:ascii="Times New Roman" w:hAnsi="Times New Roman" w:cs="Times New Roman"/>
          <w:sz w:val="28"/>
          <w:szCs w:val="28"/>
        </w:rPr>
        <w:t xml:space="preserve">остатки целевых </w:t>
      </w:r>
      <w:r w:rsidR="00B3781F" w:rsidRPr="00EB7E32">
        <w:rPr>
          <w:rFonts w:ascii="Times New Roman" w:hAnsi="Times New Roman" w:cs="Times New Roman"/>
          <w:sz w:val="28"/>
          <w:szCs w:val="28"/>
        </w:rPr>
        <w:t xml:space="preserve">средств </w:t>
      </w:r>
      <w:r w:rsidR="007F0447" w:rsidRPr="00EB7E32">
        <w:rPr>
          <w:rFonts w:ascii="Times New Roman" w:hAnsi="Times New Roman" w:cs="Times New Roman"/>
          <w:sz w:val="28"/>
          <w:szCs w:val="28"/>
        </w:rPr>
        <w:t xml:space="preserve">не перечислены в доход областного бюджета в сроки, установленные в пункте </w:t>
      </w:r>
      <w:r w:rsidR="00EB7E32" w:rsidRPr="00EB7E32">
        <w:rPr>
          <w:rFonts w:ascii="Times New Roman" w:hAnsi="Times New Roman" w:cs="Times New Roman"/>
          <w:sz w:val="28"/>
          <w:szCs w:val="28"/>
        </w:rPr>
        <w:t>3</w:t>
      </w:r>
      <w:r w:rsidR="007F0447" w:rsidRPr="00EB7E32">
        <w:rPr>
          <w:rFonts w:ascii="Times New Roman" w:hAnsi="Times New Roman" w:cs="Times New Roman"/>
          <w:sz w:val="28"/>
          <w:szCs w:val="28"/>
        </w:rPr>
        <w:t xml:space="preserve"> настоящего порядка:</w:t>
      </w:r>
    </w:p>
    <w:p w:rsidR="007F0447" w:rsidRPr="007F0447" w:rsidRDefault="00CF6E7A" w:rsidP="00C07159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7E32">
        <w:rPr>
          <w:rFonts w:ascii="Times New Roman" w:hAnsi="Times New Roman" w:cs="Times New Roman"/>
          <w:sz w:val="28"/>
          <w:szCs w:val="28"/>
        </w:rPr>
        <w:t>4</w:t>
      </w:r>
      <w:r w:rsidR="007F0447" w:rsidRPr="00EB7E32">
        <w:rPr>
          <w:rFonts w:ascii="Times New Roman" w:hAnsi="Times New Roman" w:cs="Times New Roman"/>
          <w:sz w:val="28"/>
          <w:szCs w:val="28"/>
        </w:rPr>
        <w:t>.1.</w:t>
      </w:r>
      <w:r w:rsidR="0012539B">
        <w:rPr>
          <w:rFonts w:ascii="Times New Roman" w:hAnsi="Times New Roman" w:cs="Times New Roman"/>
          <w:sz w:val="28"/>
          <w:szCs w:val="28"/>
        </w:rPr>
        <w:t> </w:t>
      </w:r>
      <w:r w:rsidR="007F0447" w:rsidRPr="00EB7E32">
        <w:rPr>
          <w:rFonts w:ascii="Times New Roman" w:hAnsi="Times New Roman" w:cs="Times New Roman"/>
          <w:sz w:val="28"/>
          <w:szCs w:val="28"/>
        </w:rPr>
        <w:t xml:space="preserve">Соответствующие главные администраторы доходов бюджета </w:t>
      </w:r>
      <w:r w:rsidR="00F073B6">
        <w:rPr>
          <w:rFonts w:ascii="Times New Roman" w:hAnsi="Times New Roman" w:cs="Times New Roman"/>
          <w:sz w:val="28"/>
          <w:szCs w:val="28"/>
        </w:rPr>
        <w:t xml:space="preserve">Новосибирской области </w:t>
      </w:r>
      <w:r w:rsidR="007F0447" w:rsidRPr="00EB7E32">
        <w:rPr>
          <w:rFonts w:ascii="Times New Roman" w:hAnsi="Times New Roman" w:cs="Times New Roman"/>
          <w:sz w:val="28"/>
          <w:szCs w:val="28"/>
        </w:rPr>
        <w:t xml:space="preserve">от возврата неиспользованных остатков целевых средств (далее - главные администраторы доходов от возврата остатков) в течение 5 рабочих дней с момента окончания срока, установленного пунктом </w:t>
      </w:r>
      <w:r w:rsidR="00EB7E32" w:rsidRPr="00EB7E32">
        <w:rPr>
          <w:rFonts w:ascii="Times New Roman" w:hAnsi="Times New Roman" w:cs="Times New Roman"/>
          <w:sz w:val="28"/>
          <w:szCs w:val="28"/>
        </w:rPr>
        <w:t>3</w:t>
      </w:r>
      <w:r w:rsidR="007F0447" w:rsidRPr="00EB7E32">
        <w:rPr>
          <w:rFonts w:ascii="Times New Roman" w:hAnsi="Times New Roman" w:cs="Times New Roman"/>
          <w:sz w:val="28"/>
          <w:szCs w:val="28"/>
        </w:rPr>
        <w:t xml:space="preserve"> настоящего Порядка</w:t>
      </w:r>
      <w:r w:rsidR="007F0447" w:rsidRPr="007F0447">
        <w:rPr>
          <w:rFonts w:ascii="Times New Roman" w:hAnsi="Times New Roman" w:cs="Times New Roman"/>
          <w:sz w:val="28"/>
          <w:szCs w:val="28"/>
        </w:rPr>
        <w:t xml:space="preserve">, направляют в Министерство сведения об имеющихся </w:t>
      </w:r>
      <w:r w:rsidR="009A0653" w:rsidRPr="00C07159">
        <w:rPr>
          <w:rFonts w:ascii="Times New Roman" w:hAnsi="Times New Roman" w:cs="Times New Roman"/>
          <w:sz w:val="28"/>
        </w:rPr>
        <w:t xml:space="preserve">остатках не использованных </w:t>
      </w:r>
      <w:r w:rsidR="009A0653">
        <w:rPr>
          <w:rFonts w:ascii="Times New Roman" w:hAnsi="Times New Roman" w:cs="Times New Roman"/>
          <w:sz w:val="28"/>
        </w:rPr>
        <w:t>целевых средств</w:t>
      </w:r>
      <w:r w:rsidR="00B64823">
        <w:rPr>
          <w:rFonts w:ascii="Times New Roman" w:hAnsi="Times New Roman" w:cs="Times New Roman"/>
          <w:sz w:val="28"/>
        </w:rPr>
        <w:t xml:space="preserve"> </w:t>
      </w:r>
      <w:r w:rsidR="00B64823" w:rsidRPr="007F0447">
        <w:rPr>
          <w:rFonts w:ascii="Times New Roman" w:hAnsi="Times New Roman" w:cs="Times New Roman"/>
          <w:sz w:val="28"/>
          <w:szCs w:val="28"/>
        </w:rPr>
        <w:t>(далее - Сведения)</w:t>
      </w:r>
      <w:r w:rsidR="0047450F">
        <w:rPr>
          <w:rFonts w:ascii="Times New Roman" w:hAnsi="Times New Roman" w:cs="Times New Roman"/>
          <w:sz w:val="28"/>
          <w:szCs w:val="28"/>
        </w:rPr>
        <w:t>, полученных местными бюджетами</w:t>
      </w:r>
      <w:r w:rsidR="003F6F1D">
        <w:rPr>
          <w:rFonts w:ascii="Times New Roman" w:hAnsi="Times New Roman" w:cs="Times New Roman"/>
          <w:sz w:val="28"/>
          <w:szCs w:val="28"/>
        </w:rPr>
        <w:t xml:space="preserve"> по форме </w:t>
      </w:r>
      <w:r w:rsidR="003F6F1D" w:rsidRPr="00C07159">
        <w:rPr>
          <w:rFonts w:ascii="Times New Roman" w:hAnsi="Times New Roman" w:cs="Times New Roman"/>
          <w:sz w:val="28"/>
          <w:szCs w:val="28"/>
        </w:rPr>
        <w:t>согласно приложению</w:t>
      </w:r>
      <w:r w:rsidR="00F74BFA">
        <w:rPr>
          <w:rFonts w:ascii="Times New Roman" w:hAnsi="Times New Roman" w:cs="Times New Roman"/>
          <w:sz w:val="28"/>
          <w:szCs w:val="28"/>
        </w:rPr>
        <w:t xml:space="preserve"> № 1</w:t>
      </w:r>
      <w:r w:rsidR="003F6F1D" w:rsidRPr="00C07159">
        <w:rPr>
          <w:rFonts w:ascii="Times New Roman" w:hAnsi="Times New Roman" w:cs="Times New Roman"/>
          <w:sz w:val="28"/>
          <w:szCs w:val="28"/>
        </w:rPr>
        <w:t xml:space="preserve"> к настоящему Порядку</w:t>
      </w:r>
      <w:r w:rsidR="007F0447" w:rsidRPr="007F0447">
        <w:rPr>
          <w:rFonts w:ascii="Times New Roman" w:hAnsi="Times New Roman" w:cs="Times New Roman"/>
          <w:sz w:val="28"/>
          <w:szCs w:val="28"/>
        </w:rPr>
        <w:t>.</w:t>
      </w:r>
    </w:p>
    <w:p w:rsidR="007F0447" w:rsidRDefault="007F0447" w:rsidP="00C07159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447">
        <w:rPr>
          <w:rFonts w:ascii="Times New Roman" w:hAnsi="Times New Roman" w:cs="Times New Roman"/>
          <w:sz w:val="28"/>
          <w:szCs w:val="28"/>
        </w:rPr>
        <w:t xml:space="preserve">Данные Сведения формируются </w:t>
      </w:r>
      <w:r w:rsidR="00C9691C" w:rsidRPr="00EB7E32">
        <w:rPr>
          <w:rFonts w:ascii="Times New Roman" w:hAnsi="Times New Roman" w:cs="Times New Roman"/>
          <w:sz w:val="28"/>
          <w:szCs w:val="28"/>
        </w:rPr>
        <w:t>главны</w:t>
      </w:r>
      <w:r w:rsidR="00C9691C">
        <w:rPr>
          <w:rFonts w:ascii="Times New Roman" w:hAnsi="Times New Roman" w:cs="Times New Roman"/>
          <w:sz w:val="28"/>
          <w:szCs w:val="28"/>
        </w:rPr>
        <w:t>ми</w:t>
      </w:r>
      <w:r w:rsidR="00C9691C" w:rsidRPr="00EB7E32">
        <w:rPr>
          <w:rFonts w:ascii="Times New Roman" w:hAnsi="Times New Roman" w:cs="Times New Roman"/>
          <w:sz w:val="28"/>
          <w:szCs w:val="28"/>
        </w:rPr>
        <w:t xml:space="preserve"> администратор</w:t>
      </w:r>
      <w:r w:rsidR="00C9691C">
        <w:rPr>
          <w:rFonts w:ascii="Times New Roman" w:hAnsi="Times New Roman" w:cs="Times New Roman"/>
          <w:sz w:val="28"/>
          <w:szCs w:val="28"/>
        </w:rPr>
        <w:t>ами</w:t>
      </w:r>
      <w:r w:rsidR="00C9691C" w:rsidRPr="00EB7E32">
        <w:rPr>
          <w:rFonts w:ascii="Times New Roman" w:hAnsi="Times New Roman" w:cs="Times New Roman"/>
          <w:sz w:val="28"/>
          <w:szCs w:val="28"/>
        </w:rPr>
        <w:t xml:space="preserve"> доходов от возврата остатков</w:t>
      </w:r>
      <w:r w:rsidR="00C9691C" w:rsidRPr="007F0447">
        <w:rPr>
          <w:rFonts w:ascii="Times New Roman" w:hAnsi="Times New Roman" w:cs="Times New Roman"/>
          <w:sz w:val="28"/>
          <w:szCs w:val="28"/>
        </w:rPr>
        <w:t xml:space="preserve"> </w:t>
      </w:r>
      <w:r w:rsidRPr="007F0447">
        <w:rPr>
          <w:rFonts w:ascii="Times New Roman" w:hAnsi="Times New Roman" w:cs="Times New Roman"/>
          <w:sz w:val="28"/>
          <w:szCs w:val="28"/>
        </w:rPr>
        <w:t xml:space="preserve">на основании полученных из УФК по НСО выписок по лицевым счетам главных администраторов доходов от возврата остатков, а также на основании уведомлений по расчетам между бюджетами по межбюджетным трансфертам (код формы по </w:t>
      </w:r>
      <w:r w:rsidRPr="00EB7E32">
        <w:rPr>
          <w:rFonts w:ascii="Times New Roman" w:hAnsi="Times New Roman" w:cs="Times New Roman"/>
          <w:sz w:val="28"/>
          <w:szCs w:val="28"/>
        </w:rPr>
        <w:t>ОКУД -</w:t>
      </w:r>
      <w:r w:rsidRPr="007F0447">
        <w:rPr>
          <w:rFonts w:ascii="Times New Roman" w:hAnsi="Times New Roman" w:cs="Times New Roman"/>
          <w:sz w:val="28"/>
          <w:szCs w:val="28"/>
        </w:rPr>
        <w:t xml:space="preserve"> 0504817).</w:t>
      </w:r>
    </w:p>
    <w:p w:rsidR="007F0447" w:rsidRPr="007F0447" w:rsidRDefault="00CF6E7A" w:rsidP="00DC286F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F0447" w:rsidRPr="007F0447">
        <w:rPr>
          <w:rFonts w:ascii="Times New Roman" w:hAnsi="Times New Roman" w:cs="Times New Roman"/>
          <w:sz w:val="28"/>
          <w:szCs w:val="28"/>
        </w:rPr>
        <w:t>.2.</w:t>
      </w:r>
      <w:r w:rsidR="0012539B">
        <w:rPr>
          <w:rFonts w:ascii="Times New Roman" w:hAnsi="Times New Roman" w:cs="Times New Roman"/>
          <w:sz w:val="28"/>
          <w:szCs w:val="28"/>
        </w:rPr>
        <w:t> </w:t>
      </w:r>
      <w:r w:rsidR="00573347">
        <w:rPr>
          <w:rFonts w:ascii="Times New Roman" w:hAnsi="Times New Roman" w:cs="Times New Roman"/>
          <w:sz w:val="28"/>
          <w:szCs w:val="28"/>
        </w:rPr>
        <w:t>С</w:t>
      </w:r>
      <w:r w:rsidR="007F0447" w:rsidRPr="007F0447">
        <w:rPr>
          <w:rFonts w:ascii="Times New Roman" w:hAnsi="Times New Roman" w:cs="Times New Roman"/>
          <w:sz w:val="28"/>
          <w:szCs w:val="28"/>
        </w:rPr>
        <w:t>труктурн</w:t>
      </w:r>
      <w:r w:rsidR="000766D1">
        <w:rPr>
          <w:rFonts w:ascii="Times New Roman" w:hAnsi="Times New Roman" w:cs="Times New Roman"/>
          <w:sz w:val="28"/>
          <w:szCs w:val="28"/>
        </w:rPr>
        <w:t>ы</w:t>
      </w:r>
      <w:r w:rsidR="007F0447" w:rsidRPr="007F0447">
        <w:rPr>
          <w:rFonts w:ascii="Times New Roman" w:hAnsi="Times New Roman" w:cs="Times New Roman"/>
          <w:sz w:val="28"/>
          <w:szCs w:val="28"/>
        </w:rPr>
        <w:t>е подразделени</w:t>
      </w:r>
      <w:r w:rsidR="000766D1">
        <w:rPr>
          <w:rFonts w:ascii="Times New Roman" w:hAnsi="Times New Roman" w:cs="Times New Roman"/>
          <w:sz w:val="28"/>
          <w:szCs w:val="28"/>
        </w:rPr>
        <w:t>я</w:t>
      </w:r>
      <w:r w:rsidR="007F0447" w:rsidRPr="007F0447">
        <w:rPr>
          <w:rFonts w:ascii="Times New Roman" w:hAnsi="Times New Roman" w:cs="Times New Roman"/>
          <w:sz w:val="28"/>
          <w:szCs w:val="28"/>
        </w:rPr>
        <w:t xml:space="preserve"> Министерства</w:t>
      </w:r>
      <w:r w:rsidR="00573347">
        <w:rPr>
          <w:rFonts w:ascii="Times New Roman" w:hAnsi="Times New Roman" w:cs="Times New Roman"/>
          <w:sz w:val="28"/>
          <w:szCs w:val="28"/>
        </w:rPr>
        <w:t>, курирующ</w:t>
      </w:r>
      <w:r w:rsidR="000766D1">
        <w:rPr>
          <w:rFonts w:ascii="Times New Roman" w:hAnsi="Times New Roman" w:cs="Times New Roman"/>
          <w:sz w:val="28"/>
          <w:szCs w:val="28"/>
        </w:rPr>
        <w:t>и</w:t>
      </w:r>
      <w:r w:rsidR="00573347">
        <w:rPr>
          <w:rFonts w:ascii="Times New Roman" w:hAnsi="Times New Roman" w:cs="Times New Roman"/>
          <w:sz w:val="28"/>
          <w:szCs w:val="28"/>
        </w:rPr>
        <w:t>е соответствующие расходы областного бюджета,</w:t>
      </w:r>
      <w:r w:rsidR="007F0447" w:rsidRPr="007F0447">
        <w:rPr>
          <w:rFonts w:ascii="Times New Roman" w:hAnsi="Times New Roman" w:cs="Times New Roman"/>
          <w:sz w:val="28"/>
          <w:szCs w:val="28"/>
        </w:rPr>
        <w:t xml:space="preserve"> </w:t>
      </w:r>
      <w:r w:rsidR="003B5B4D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ED3CC5">
        <w:rPr>
          <w:rFonts w:ascii="Times New Roman" w:hAnsi="Times New Roman" w:cs="Times New Roman"/>
          <w:sz w:val="28"/>
          <w:szCs w:val="28"/>
        </w:rPr>
        <w:t xml:space="preserve">15 </w:t>
      </w:r>
      <w:r w:rsidR="003B5B4D">
        <w:rPr>
          <w:rFonts w:ascii="Times New Roman" w:hAnsi="Times New Roman" w:cs="Times New Roman"/>
          <w:sz w:val="28"/>
          <w:szCs w:val="28"/>
        </w:rPr>
        <w:t>рабочих дней, со дня</w:t>
      </w:r>
      <w:r w:rsidR="00ED3CC5">
        <w:rPr>
          <w:rFonts w:ascii="Times New Roman" w:hAnsi="Times New Roman" w:cs="Times New Roman"/>
          <w:sz w:val="28"/>
          <w:szCs w:val="28"/>
        </w:rPr>
        <w:t xml:space="preserve"> поступления Сведений</w:t>
      </w:r>
      <w:r w:rsidR="003B5B4D">
        <w:rPr>
          <w:rFonts w:ascii="Times New Roman" w:hAnsi="Times New Roman" w:cs="Times New Roman"/>
          <w:sz w:val="28"/>
          <w:szCs w:val="28"/>
        </w:rPr>
        <w:t>,</w:t>
      </w:r>
      <w:r w:rsidR="003B5B4D" w:rsidRPr="007F0447">
        <w:rPr>
          <w:rFonts w:ascii="Times New Roman" w:hAnsi="Times New Roman" w:cs="Times New Roman"/>
          <w:sz w:val="28"/>
          <w:szCs w:val="28"/>
        </w:rPr>
        <w:t xml:space="preserve"> </w:t>
      </w:r>
      <w:r w:rsidR="007F0447" w:rsidRPr="00362AF1">
        <w:rPr>
          <w:rFonts w:ascii="Times New Roman" w:hAnsi="Times New Roman" w:cs="Times New Roman"/>
          <w:sz w:val="28"/>
          <w:szCs w:val="28"/>
        </w:rPr>
        <w:t>осуществля</w:t>
      </w:r>
      <w:r w:rsidR="000766D1" w:rsidRPr="00362AF1">
        <w:rPr>
          <w:rFonts w:ascii="Times New Roman" w:hAnsi="Times New Roman" w:cs="Times New Roman"/>
          <w:sz w:val="28"/>
          <w:szCs w:val="28"/>
        </w:rPr>
        <w:t>ю</w:t>
      </w:r>
      <w:r w:rsidR="007F0447" w:rsidRPr="00362AF1">
        <w:rPr>
          <w:rFonts w:ascii="Times New Roman" w:hAnsi="Times New Roman" w:cs="Times New Roman"/>
          <w:sz w:val="28"/>
          <w:szCs w:val="28"/>
        </w:rPr>
        <w:t xml:space="preserve">т подготовку </w:t>
      </w:r>
      <w:r w:rsidR="00ED3CC5" w:rsidRPr="00362AF1">
        <w:rPr>
          <w:rFonts w:ascii="Times New Roman" w:hAnsi="Times New Roman" w:cs="Times New Roman"/>
          <w:sz w:val="28"/>
          <w:szCs w:val="28"/>
        </w:rPr>
        <w:t xml:space="preserve">в Электронном бюджете </w:t>
      </w:r>
      <w:r w:rsidR="00573347" w:rsidRPr="00362AF1">
        <w:rPr>
          <w:rFonts w:ascii="Times New Roman" w:hAnsi="Times New Roman" w:cs="Times New Roman"/>
          <w:sz w:val="28"/>
          <w:szCs w:val="28"/>
        </w:rPr>
        <w:t xml:space="preserve">Решения </w:t>
      </w:r>
      <w:r w:rsidR="007F0447" w:rsidRPr="00362AF1">
        <w:rPr>
          <w:rFonts w:ascii="Times New Roman" w:hAnsi="Times New Roman" w:cs="Times New Roman"/>
          <w:sz w:val="28"/>
          <w:szCs w:val="28"/>
        </w:rPr>
        <w:t xml:space="preserve">о взыскании в доход областного бюджета неиспользованных остатков целевых </w:t>
      </w:r>
      <w:r w:rsidR="006D74EB" w:rsidRPr="00362AF1">
        <w:rPr>
          <w:rFonts w:ascii="Times New Roman" w:hAnsi="Times New Roman" w:cs="Times New Roman"/>
          <w:sz w:val="28"/>
          <w:szCs w:val="28"/>
        </w:rPr>
        <w:t xml:space="preserve">средств </w:t>
      </w:r>
      <w:r w:rsidR="007F0447" w:rsidRPr="00362AF1">
        <w:rPr>
          <w:rFonts w:ascii="Times New Roman" w:hAnsi="Times New Roman" w:cs="Times New Roman"/>
          <w:sz w:val="28"/>
          <w:szCs w:val="28"/>
        </w:rPr>
        <w:t xml:space="preserve">(далее - </w:t>
      </w:r>
      <w:r w:rsidR="005D61C8" w:rsidRPr="00362AF1">
        <w:rPr>
          <w:rFonts w:ascii="Times New Roman" w:hAnsi="Times New Roman" w:cs="Times New Roman"/>
          <w:sz w:val="28"/>
          <w:szCs w:val="28"/>
        </w:rPr>
        <w:t>Решение</w:t>
      </w:r>
      <w:r w:rsidR="007F0447" w:rsidRPr="00362AF1">
        <w:rPr>
          <w:rFonts w:ascii="Times New Roman" w:hAnsi="Times New Roman" w:cs="Times New Roman"/>
          <w:sz w:val="28"/>
          <w:szCs w:val="28"/>
        </w:rPr>
        <w:t xml:space="preserve">) по форме согласно приложению </w:t>
      </w:r>
      <w:r w:rsidR="0086063F" w:rsidRPr="00362AF1">
        <w:rPr>
          <w:rFonts w:ascii="Times New Roman" w:hAnsi="Times New Roman" w:cs="Times New Roman"/>
          <w:sz w:val="28"/>
          <w:szCs w:val="28"/>
        </w:rPr>
        <w:t>№</w:t>
      </w:r>
      <w:r w:rsidR="00AD7E4C" w:rsidRPr="00362AF1">
        <w:rPr>
          <w:rFonts w:ascii="Times New Roman" w:hAnsi="Times New Roman" w:cs="Times New Roman"/>
          <w:sz w:val="28"/>
          <w:szCs w:val="28"/>
        </w:rPr>
        <w:t xml:space="preserve"> 1 к Приказу Министерства финансов Российской Федерации от 13 апреля 2020 г. </w:t>
      </w:r>
      <w:r w:rsidR="0086063F" w:rsidRPr="00362AF1">
        <w:rPr>
          <w:rFonts w:ascii="Times New Roman" w:hAnsi="Times New Roman" w:cs="Times New Roman"/>
          <w:sz w:val="28"/>
          <w:szCs w:val="28"/>
        </w:rPr>
        <w:t>№</w:t>
      </w:r>
      <w:r w:rsidR="00AD7E4C" w:rsidRPr="00362AF1">
        <w:rPr>
          <w:rFonts w:ascii="Times New Roman" w:hAnsi="Times New Roman" w:cs="Times New Roman"/>
          <w:sz w:val="28"/>
          <w:szCs w:val="28"/>
        </w:rPr>
        <w:t xml:space="preserve"> 68н  «Об утверждении Общих</w:t>
      </w:r>
      <w:r w:rsidR="00AD7E4C" w:rsidRPr="008A32F6">
        <w:rPr>
          <w:rFonts w:ascii="Times New Roman" w:hAnsi="Times New Roman" w:cs="Times New Roman"/>
          <w:sz w:val="28"/>
          <w:szCs w:val="28"/>
        </w:rPr>
        <w:t xml:space="preserve"> требований к порядку взыскания в доход бюджетов неиспользованных остатков межбюджетных трансфертов, полученных в форме субсидий, субвенций и иных межбюджетных трансфертов, имеющих целевое </w:t>
      </w:r>
      <w:r w:rsidR="00AD7E4C" w:rsidRPr="008A32F6">
        <w:rPr>
          <w:rFonts w:ascii="Times New Roman" w:hAnsi="Times New Roman" w:cs="Times New Roman"/>
          <w:sz w:val="28"/>
          <w:szCs w:val="28"/>
        </w:rPr>
        <w:lastRenderedPageBreak/>
        <w:t>назначение, межбюджетных трансфертов бюджетам государственных внебюджетных фондов, и Порядка взыскания неиспользованных остатков межбюджетных трансфертов, предоставленных из федерального бюджета</w:t>
      </w:r>
      <w:r w:rsidR="00AD7E4C">
        <w:rPr>
          <w:rFonts w:ascii="Times New Roman" w:hAnsi="Times New Roman" w:cs="Times New Roman"/>
          <w:sz w:val="28"/>
          <w:szCs w:val="28"/>
        </w:rPr>
        <w:t>»</w:t>
      </w:r>
      <w:r w:rsidR="005D61C8">
        <w:rPr>
          <w:rFonts w:ascii="Times New Roman" w:hAnsi="Times New Roman" w:cs="Times New Roman"/>
          <w:sz w:val="28"/>
          <w:szCs w:val="28"/>
        </w:rPr>
        <w:t xml:space="preserve"> (далее – Приказ № 68н)</w:t>
      </w:r>
      <w:r w:rsidR="007919E5">
        <w:rPr>
          <w:rFonts w:ascii="Times New Roman" w:hAnsi="Times New Roman" w:cs="Times New Roman"/>
          <w:sz w:val="28"/>
          <w:szCs w:val="28"/>
        </w:rPr>
        <w:t>.</w:t>
      </w:r>
      <w:r w:rsidR="00AD7E4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0111" w:rsidRDefault="00B30947" w:rsidP="00C07159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</w:t>
      </w:r>
      <w:r w:rsidRPr="007F0447">
        <w:rPr>
          <w:rFonts w:ascii="Times New Roman" w:hAnsi="Times New Roman" w:cs="Times New Roman"/>
          <w:sz w:val="28"/>
          <w:szCs w:val="28"/>
        </w:rPr>
        <w:t xml:space="preserve"> </w:t>
      </w:r>
      <w:r w:rsidR="00362AF1">
        <w:rPr>
          <w:rFonts w:ascii="Times New Roman" w:hAnsi="Times New Roman" w:cs="Times New Roman"/>
          <w:sz w:val="28"/>
          <w:szCs w:val="28"/>
        </w:rPr>
        <w:t>формируется</w:t>
      </w:r>
      <w:r w:rsidR="007F0447" w:rsidRPr="007F0447">
        <w:rPr>
          <w:rFonts w:ascii="Times New Roman" w:hAnsi="Times New Roman" w:cs="Times New Roman"/>
          <w:sz w:val="28"/>
          <w:szCs w:val="28"/>
        </w:rPr>
        <w:t xml:space="preserve"> по каждому муниципальному образованию</w:t>
      </w:r>
      <w:r w:rsidR="0086063F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  <w:r w:rsidR="00240BBB">
        <w:rPr>
          <w:rFonts w:ascii="Times New Roman" w:hAnsi="Times New Roman" w:cs="Times New Roman"/>
          <w:sz w:val="28"/>
          <w:szCs w:val="28"/>
        </w:rPr>
        <w:t xml:space="preserve"> и фонду</w:t>
      </w:r>
      <w:r w:rsidR="00394B47">
        <w:rPr>
          <w:rFonts w:ascii="Times New Roman" w:hAnsi="Times New Roman" w:cs="Times New Roman"/>
          <w:sz w:val="28"/>
          <w:szCs w:val="28"/>
        </w:rPr>
        <w:t>, из бюджет</w:t>
      </w:r>
      <w:r w:rsidR="00362AF1">
        <w:rPr>
          <w:rFonts w:ascii="Times New Roman" w:hAnsi="Times New Roman" w:cs="Times New Roman"/>
          <w:sz w:val="28"/>
          <w:szCs w:val="28"/>
        </w:rPr>
        <w:t>ов</w:t>
      </w:r>
      <w:r w:rsidR="00394B47">
        <w:rPr>
          <w:rFonts w:ascii="Times New Roman" w:hAnsi="Times New Roman" w:cs="Times New Roman"/>
          <w:sz w:val="28"/>
          <w:szCs w:val="28"/>
        </w:rPr>
        <w:t xml:space="preserve"> котор</w:t>
      </w:r>
      <w:r w:rsidR="00362AF1">
        <w:rPr>
          <w:rFonts w:ascii="Times New Roman" w:hAnsi="Times New Roman" w:cs="Times New Roman"/>
          <w:sz w:val="28"/>
          <w:szCs w:val="28"/>
        </w:rPr>
        <w:t>ых</w:t>
      </w:r>
      <w:r w:rsidR="00394B47">
        <w:rPr>
          <w:rFonts w:ascii="Times New Roman" w:hAnsi="Times New Roman" w:cs="Times New Roman"/>
          <w:sz w:val="28"/>
          <w:szCs w:val="28"/>
        </w:rPr>
        <w:t xml:space="preserve"> взыскиваются неиспользованные остатки целевых </w:t>
      </w:r>
      <w:r w:rsidR="00B3781F">
        <w:rPr>
          <w:rFonts w:ascii="Times New Roman" w:hAnsi="Times New Roman" w:cs="Times New Roman"/>
          <w:sz w:val="28"/>
          <w:szCs w:val="28"/>
        </w:rPr>
        <w:t>средств</w:t>
      </w:r>
      <w:r w:rsidR="0086063F">
        <w:rPr>
          <w:rFonts w:ascii="Times New Roman" w:hAnsi="Times New Roman" w:cs="Times New Roman"/>
          <w:sz w:val="28"/>
          <w:szCs w:val="28"/>
        </w:rPr>
        <w:t>,</w:t>
      </w:r>
      <w:r w:rsidR="0086063F" w:rsidRPr="00C07159">
        <w:rPr>
          <w:rFonts w:ascii="Times New Roman" w:hAnsi="Times New Roman" w:cs="Times New Roman"/>
          <w:sz w:val="28"/>
          <w:szCs w:val="28"/>
        </w:rPr>
        <w:t xml:space="preserve"> подписывается руководителем финансового органа </w:t>
      </w:r>
      <w:r w:rsidR="0086063F">
        <w:rPr>
          <w:rFonts w:ascii="Times New Roman" w:hAnsi="Times New Roman" w:cs="Times New Roman"/>
          <w:sz w:val="28"/>
          <w:szCs w:val="28"/>
        </w:rPr>
        <w:t>Новосибирской области</w:t>
      </w:r>
      <w:r w:rsidR="0086063F" w:rsidRPr="00C07159">
        <w:rPr>
          <w:rFonts w:ascii="Times New Roman" w:hAnsi="Times New Roman" w:cs="Times New Roman"/>
          <w:sz w:val="28"/>
          <w:szCs w:val="28"/>
        </w:rPr>
        <w:t xml:space="preserve"> электронной подписью, а в случае его отсутствия - лицом, исполняющим его обязанности, и </w:t>
      </w:r>
      <w:r w:rsidR="00CC06CA" w:rsidRPr="007F0447">
        <w:rPr>
          <w:rFonts w:ascii="Times New Roman" w:hAnsi="Times New Roman" w:cs="Times New Roman"/>
          <w:sz w:val="28"/>
          <w:szCs w:val="28"/>
        </w:rPr>
        <w:t xml:space="preserve">не позднее одного рабочего дня со дня его подписания направляется структурным подразделением Министерства, подготовившим </w:t>
      </w:r>
      <w:r w:rsidR="00CC06CA">
        <w:rPr>
          <w:rFonts w:ascii="Times New Roman" w:hAnsi="Times New Roman" w:cs="Times New Roman"/>
          <w:sz w:val="28"/>
          <w:szCs w:val="28"/>
        </w:rPr>
        <w:t>Решение,</w:t>
      </w:r>
      <w:r w:rsidR="00CC06CA" w:rsidRPr="00C07159">
        <w:rPr>
          <w:rFonts w:ascii="Times New Roman" w:hAnsi="Times New Roman" w:cs="Times New Roman"/>
          <w:sz w:val="28"/>
          <w:szCs w:val="28"/>
        </w:rPr>
        <w:t xml:space="preserve"> </w:t>
      </w:r>
      <w:r w:rsidR="0086063F" w:rsidRPr="00C07159">
        <w:rPr>
          <w:rFonts w:ascii="Times New Roman" w:hAnsi="Times New Roman" w:cs="Times New Roman"/>
          <w:sz w:val="28"/>
          <w:szCs w:val="28"/>
        </w:rPr>
        <w:t>в адрес</w:t>
      </w:r>
      <w:r w:rsidR="00660111">
        <w:rPr>
          <w:rFonts w:ascii="Times New Roman" w:hAnsi="Times New Roman" w:cs="Times New Roman"/>
          <w:sz w:val="28"/>
          <w:szCs w:val="28"/>
        </w:rPr>
        <w:t>:</w:t>
      </w:r>
    </w:p>
    <w:p w:rsidR="00660111" w:rsidRDefault="00660111" w:rsidP="00DC286F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</w:t>
      </w:r>
      <w:r w:rsidR="0086063F" w:rsidRPr="00C07159">
        <w:rPr>
          <w:rFonts w:ascii="Times New Roman" w:hAnsi="Times New Roman" w:cs="Times New Roman"/>
          <w:sz w:val="28"/>
          <w:szCs w:val="28"/>
        </w:rPr>
        <w:t>финансового органа муниципального образования</w:t>
      </w:r>
      <w:r w:rsidR="0086063F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  <w:r w:rsidR="00240BBB">
        <w:rPr>
          <w:rFonts w:ascii="Times New Roman" w:hAnsi="Times New Roman" w:cs="Times New Roman"/>
          <w:sz w:val="28"/>
          <w:szCs w:val="28"/>
        </w:rPr>
        <w:t xml:space="preserve"> </w:t>
      </w:r>
      <w:r w:rsidR="00240BBB" w:rsidRPr="00240BBB">
        <w:rPr>
          <w:rFonts w:ascii="Times New Roman" w:hAnsi="Times New Roman" w:cs="Times New Roman"/>
          <w:sz w:val="28"/>
          <w:szCs w:val="28"/>
        </w:rPr>
        <w:t>(органа управления государственным внебюджетным фондом)</w:t>
      </w:r>
      <w:r w:rsidR="0086063F">
        <w:rPr>
          <w:rFonts w:ascii="Times New Roman" w:hAnsi="Times New Roman" w:cs="Times New Roman"/>
          <w:sz w:val="28"/>
          <w:szCs w:val="28"/>
        </w:rPr>
        <w:t>,</w:t>
      </w:r>
      <w:r w:rsidR="0086063F" w:rsidRPr="00C071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 бюджета которого взыскиваются неиспользованные остатки целевых средств;</w:t>
      </w:r>
    </w:p>
    <w:p w:rsidR="00024D63" w:rsidRDefault="00660111" w:rsidP="00024D63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 УФК по НСО, для взыскания неиспользованных остатков целевых средств, указанных </w:t>
      </w:r>
      <w:r w:rsidRPr="00BE0358">
        <w:rPr>
          <w:rFonts w:ascii="Times New Roman" w:hAnsi="Times New Roman" w:cs="Times New Roman"/>
          <w:sz w:val="28"/>
          <w:szCs w:val="28"/>
        </w:rPr>
        <w:t>в Решении, с соответствующих администраторов доходов по возврату</w:t>
      </w:r>
      <w:r w:rsidR="007207C6">
        <w:rPr>
          <w:rFonts w:ascii="Times New Roman" w:hAnsi="Times New Roman" w:cs="Times New Roman"/>
          <w:sz w:val="28"/>
          <w:szCs w:val="28"/>
        </w:rPr>
        <w:t xml:space="preserve"> остатков</w:t>
      </w:r>
      <w:r w:rsidRPr="00BE0358">
        <w:rPr>
          <w:rFonts w:ascii="Times New Roman" w:hAnsi="Times New Roman" w:cs="Times New Roman"/>
          <w:sz w:val="28"/>
          <w:szCs w:val="28"/>
        </w:rPr>
        <w:t xml:space="preserve"> в соответствии с порядком</w:t>
      </w:r>
      <w:r w:rsidR="00C362B6" w:rsidRPr="00BE0358">
        <w:rPr>
          <w:rFonts w:ascii="Times New Roman" w:hAnsi="Times New Roman" w:cs="Times New Roman"/>
          <w:sz w:val="28"/>
          <w:szCs w:val="28"/>
        </w:rPr>
        <w:t xml:space="preserve">, </w:t>
      </w:r>
      <w:r w:rsidR="00C362B6" w:rsidRPr="007F0447">
        <w:rPr>
          <w:rFonts w:ascii="Times New Roman" w:hAnsi="Times New Roman" w:cs="Times New Roman"/>
          <w:sz w:val="28"/>
          <w:szCs w:val="28"/>
        </w:rPr>
        <w:t xml:space="preserve">установленном </w:t>
      </w:r>
      <w:r w:rsidR="00BE0358">
        <w:rPr>
          <w:rFonts w:ascii="Times New Roman" w:hAnsi="Times New Roman" w:cs="Times New Roman"/>
          <w:sz w:val="28"/>
          <w:szCs w:val="28"/>
        </w:rPr>
        <w:t xml:space="preserve">Приказом </w:t>
      </w:r>
      <w:r w:rsidR="00C362B6">
        <w:rPr>
          <w:rFonts w:ascii="Times New Roman" w:hAnsi="Times New Roman" w:cs="Times New Roman"/>
          <w:sz w:val="28"/>
          <w:szCs w:val="28"/>
        </w:rPr>
        <w:t>№</w:t>
      </w:r>
      <w:r w:rsidR="00C362B6" w:rsidRPr="007F0447">
        <w:rPr>
          <w:rFonts w:ascii="Times New Roman" w:hAnsi="Times New Roman" w:cs="Times New Roman"/>
          <w:sz w:val="28"/>
          <w:szCs w:val="28"/>
        </w:rPr>
        <w:t xml:space="preserve"> </w:t>
      </w:r>
      <w:r w:rsidR="00C362B6">
        <w:rPr>
          <w:rFonts w:ascii="Times New Roman" w:hAnsi="Times New Roman" w:cs="Times New Roman"/>
          <w:sz w:val="28"/>
          <w:szCs w:val="28"/>
        </w:rPr>
        <w:t>68</w:t>
      </w:r>
      <w:r w:rsidR="00C362B6" w:rsidRPr="007F0447">
        <w:rPr>
          <w:rFonts w:ascii="Times New Roman" w:hAnsi="Times New Roman" w:cs="Times New Roman"/>
          <w:sz w:val="28"/>
          <w:szCs w:val="28"/>
        </w:rPr>
        <w:t>н.</w:t>
      </w:r>
      <w:r w:rsidR="00024D63" w:rsidRPr="00024D6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4D63" w:rsidRDefault="00024D63" w:rsidP="00024D63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Копия Решения выгружается из Электронного бюджета и направляется соответствующим главным администраторам доходов от возврата остатков.</w:t>
      </w:r>
    </w:p>
    <w:p w:rsidR="00BA15B5" w:rsidRDefault="00BA15B5" w:rsidP="00C07159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5. </w:t>
      </w:r>
      <w:r w:rsidRPr="00BC5B6A">
        <w:rPr>
          <w:rFonts w:ascii="Times New Roman" w:hAnsi="Times New Roman" w:cs="Times New Roman"/>
          <w:sz w:val="28"/>
          <w:szCs w:val="28"/>
        </w:rPr>
        <w:t xml:space="preserve">Взыскание неиспользованных остатков федеральных </w:t>
      </w:r>
      <w:r>
        <w:rPr>
          <w:rFonts w:ascii="Times New Roman" w:hAnsi="Times New Roman" w:cs="Times New Roman"/>
          <w:sz w:val="28"/>
          <w:szCs w:val="28"/>
        </w:rPr>
        <w:t>целевых средств</w:t>
      </w:r>
      <w:r w:rsidR="00001738">
        <w:rPr>
          <w:rFonts w:ascii="Times New Roman" w:hAnsi="Times New Roman" w:cs="Times New Roman"/>
          <w:sz w:val="28"/>
          <w:szCs w:val="28"/>
        </w:rPr>
        <w:t xml:space="preserve"> </w:t>
      </w:r>
      <w:r w:rsidR="009932AE" w:rsidRPr="009932AE">
        <w:rPr>
          <w:rFonts w:ascii="Times New Roman" w:hAnsi="Times New Roman" w:cs="Times New Roman"/>
          <w:sz w:val="28"/>
          <w:szCs w:val="28"/>
        </w:rPr>
        <w:t xml:space="preserve">с администраторов доходов от возврата остатков </w:t>
      </w:r>
      <w:r w:rsidR="00001738">
        <w:rPr>
          <w:rFonts w:ascii="Times New Roman" w:hAnsi="Times New Roman" w:cs="Times New Roman"/>
          <w:sz w:val="28"/>
          <w:szCs w:val="28"/>
        </w:rPr>
        <w:t xml:space="preserve">в доход федерального бюджета </w:t>
      </w:r>
      <w:r w:rsidRPr="00BC5B6A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="006E716A">
        <w:rPr>
          <w:rFonts w:ascii="Times New Roman" w:hAnsi="Times New Roman" w:cs="Times New Roman"/>
          <w:sz w:val="28"/>
          <w:szCs w:val="28"/>
        </w:rPr>
        <w:t xml:space="preserve">УФК по НСО </w:t>
      </w:r>
      <w:r w:rsidRPr="00BC5B6A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6E716A">
        <w:rPr>
          <w:rFonts w:ascii="Times New Roman" w:hAnsi="Times New Roman" w:cs="Times New Roman"/>
          <w:sz w:val="28"/>
          <w:szCs w:val="28"/>
        </w:rPr>
        <w:t xml:space="preserve">порядком, установленным </w:t>
      </w:r>
      <w:r w:rsidRPr="00BC5B6A">
        <w:rPr>
          <w:rFonts w:ascii="Times New Roman" w:hAnsi="Times New Roman" w:cs="Times New Roman"/>
          <w:sz w:val="28"/>
          <w:szCs w:val="28"/>
        </w:rPr>
        <w:t>приложением № 2 к Приказу № 68н.</w:t>
      </w:r>
    </w:p>
    <w:p w:rsidR="00001738" w:rsidRPr="009932AE" w:rsidRDefault="00001738" w:rsidP="009932AE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32AE">
        <w:rPr>
          <w:rFonts w:ascii="Times New Roman" w:hAnsi="Times New Roman" w:cs="Times New Roman"/>
          <w:sz w:val="28"/>
          <w:szCs w:val="28"/>
        </w:rPr>
        <w:t xml:space="preserve">6. Взыскание неиспользованных остатков областных целевых средств с администраторов доходов по возврату остатков, указанных в Решении, осуществляется УФК </w:t>
      </w:r>
      <w:r w:rsidR="009932AE" w:rsidRPr="009932AE">
        <w:rPr>
          <w:rFonts w:ascii="Times New Roman" w:hAnsi="Times New Roman" w:cs="Times New Roman"/>
          <w:sz w:val="28"/>
          <w:szCs w:val="28"/>
        </w:rPr>
        <w:t>по НСО</w:t>
      </w:r>
      <w:r w:rsidRPr="009932AE">
        <w:rPr>
          <w:rFonts w:ascii="Times New Roman" w:hAnsi="Times New Roman" w:cs="Times New Roman"/>
          <w:sz w:val="28"/>
          <w:szCs w:val="28"/>
        </w:rPr>
        <w:t xml:space="preserve"> в соответствии с порядком учета Федеральным казначейством поступлений в бюджетную систему Российской Федерации и их распределения между бюджетами бюджетной системы Российской Федерации, утвержденным Приказом Министерства финансов Российской Федерации от 13 апреля 2020 г. </w:t>
      </w:r>
      <w:r w:rsidR="009932AE">
        <w:rPr>
          <w:rFonts w:ascii="Times New Roman" w:hAnsi="Times New Roman" w:cs="Times New Roman"/>
          <w:sz w:val="28"/>
          <w:szCs w:val="28"/>
        </w:rPr>
        <w:t>№</w:t>
      </w:r>
      <w:r w:rsidRPr="009932AE">
        <w:rPr>
          <w:rFonts w:ascii="Times New Roman" w:hAnsi="Times New Roman" w:cs="Times New Roman"/>
          <w:sz w:val="28"/>
          <w:szCs w:val="28"/>
        </w:rPr>
        <w:t xml:space="preserve"> 66н, на основании распоряжения о совершении казначейских платежей, предусматривающего возврат средств из бюджета бюджетной системы Российской Федерации (далее - Распоряжение на возврат), оформленного в соответствии с порядком казначейского обслуживания, утвержденным Приказом Федерального казначейства от 14 мая 2020 г. </w:t>
      </w:r>
      <w:r w:rsidR="00FD52A6">
        <w:rPr>
          <w:rFonts w:ascii="Times New Roman" w:hAnsi="Times New Roman" w:cs="Times New Roman"/>
          <w:sz w:val="28"/>
          <w:szCs w:val="28"/>
        </w:rPr>
        <w:t>№</w:t>
      </w:r>
      <w:r w:rsidRPr="009932AE">
        <w:rPr>
          <w:rFonts w:ascii="Times New Roman" w:hAnsi="Times New Roman" w:cs="Times New Roman"/>
          <w:sz w:val="28"/>
          <w:szCs w:val="28"/>
        </w:rPr>
        <w:t xml:space="preserve"> 21н.</w:t>
      </w:r>
    </w:p>
    <w:p w:rsidR="00001738" w:rsidRPr="00B070C5" w:rsidRDefault="009932AE" w:rsidP="00B070C5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001738">
        <w:rPr>
          <w:rFonts w:ascii="Times New Roman" w:hAnsi="Times New Roman" w:cs="Times New Roman"/>
          <w:sz w:val="28"/>
          <w:szCs w:val="28"/>
        </w:rPr>
        <w:t xml:space="preserve">. Главные </w:t>
      </w:r>
      <w:r w:rsidR="00B070C5">
        <w:rPr>
          <w:rFonts w:ascii="Times New Roman" w:hAnsi="Times New Roman" w:cs="Times New Roman"/>
          <w:sz w:val="28"/>
          <w:szCs w:val="28"/>
        </w:rPr>
        <w:t>а</w:t>
      </w:r>
      <w:r w:rsidR="00B070C5" w:rsidRPr="00B070C5">
        <w:rPr>
          <w:rFonts w:ascii="Times New Roman" w:hAnsi="Times New Roman" w:cs="Times New Roman"/>
          <w:sz w:val="28"/>
          <w:szCs w:val="28"/>
        </w:rPr>
        <w:t>дминистраторы</w:t>
      </w:r>
      <w:r w:rsidR="00001738" w:rsidRPr="00B070C5">
        <w:rPr>
          <w:rFonts w:ascii="Times New Roman" w:hAnsi="Times New Roman" w:cs="Times New Roman"/>
          <w:sz w:val="28"/>
          <w:szCs w:val="28"/>
        </w:rPr>
        <w:t xml:space="preserve"> доходов от возврата остатков</w:t>
      </w:r>
      <w:r w:rsidRPr="00B070C5">
        <w:rPr>
          <w:rFonts w:ascii="Times New Roman" w:hAnsi="Times New Roman" w:cs="Times New Roman"/>
          <w:sz w:val="28"/>
          <w:szCs w:val="28"/>
        </w:rPr>
        <w:t xml:space="preserve"> </w:t>
      </w:r>
      <w:r w:rsidR="00001738" w:rsidRPr="00B070C5">
        <w:rPr>
          <w:rFonts w:ascii="Times New Roman" w:hAnsi="Times New Roman" w:cs="Times New Roman"/>
          <w:sz w:val="28"/>
          <w:szCs w:val="28"/>
        </w:rPr>
        <w:t xml:space="preserve">в пределах отраженных на их лицевых счетах администратора доходов бюджета сумм соответствующих доходов от возврата неиспользованных остатков </w:t>
      </w:r>
      <w:r w:rsidR="00B070C5">
        <w:rPr>
          <w:rFonts w:ascii="Times New Roman" w:hAnsi="Times New Roman" w:cs="Times New Roman"/>
          <w:sz w:val="28"/>
          <w:szCs w:val="28"/>
        </w:rPr>
        <w:t xml:space="preserve">областных целевых </w:t>
      </w:r>
      <w:r w:rsidR="00001738" w:rsidRPr="00B070C5">
        <w:rPr>
          <w:rFonts w:ascii="Times New Roman" w:hAnsi="Times New Roman" w:cs="Times New Roman"/>
          <w:sz w:val="28"/>
          <w:szCs w:val="28"/>
        </w:rPr>
        <w:t xml:space="preserve">средств, осуществляют возврат средств соответствующим администраторам доходов по возврату остатков на основании оформленных ими </w:t>
      </w:r>
      <w:r w:rsidR="00001738" w:rsidRPr="00B070C5">
        <w:rPr>
          <w:rFonts w:ascii="Times New Roman" w:hAnsi="Times New Roman" w:cs="Times New Roman"/>
          <w:sz w:val="28"/>
          <w:szCs w:val="28"/>
        </w:rPr>
        <w:lastRenderedPageBreak/>
        <w:t>Распоряжений на возврат (с указанием информации, позволяющей определить средства, по которым производится возврат неиспользованных остатков)</w:t>
      </w:r>
      <w:r w:rsidR="006B7FE7">
        <w:rPr>
          <w:rFonts w:ascii="Times New Roman" w:hAnsi="Times New Roman" w:cs="Times New Roman"/>
          <w:sz w:val="28"/>
          <w:szCs w:val="28"/>
        </w:rPr>
        <w:t xml:space="preserve"> в соответствии с постановлением Правительства Новосибирской области от 27.12.2016 № 465-п</w:t>
      </w:r>
      <w:r w:rsidR="00001738" w:rsidRPr="00B070C5">
        <w:rPr>
          <w:rFonts w:ascii="Times New Roman" w:hAnsi="Times New Roman" w:cs="Times New Roman"/>
          <w:sz w:val="28"/>
          <w:szCs w:val="28"/>
        </w:rPr>
        <w:t>:</w:t>
      </w:r>
    </w:p>
    <w:p w:rsidR="00001738" w:rsidRPr="00B070C5" w:rsidRDefault="00001738" w:rsidP="00B070C5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70C5">
        <w:rPr>
          <w:rFonts w:ascii="Times New Roman" w:hAnsi="Times New Roman" w:cs="Times New Roman"/>
          <w:sz w:val="28"/>
          <w:szCs w:val="28"/>
        </w:rPr>
        <w:t>-</w:t>
      </w:r>
      <w:r w:rsidR="0075158F">
        <w:rPr>
          <w:rFonts w:ascii="Times New Roman" w:hAnsi="Times New Roman" w:cs="Times New Roman"/>
          <w:sz w:val="28"/>
          <w:szCs w:val="28"/>
        </w:rPr>
        <w:t> </w:t>
      </w:r>
      <w:r w:rsidRPr="00B070C5">
        <w:rPr>
          <w:rFonts w:ascii="Times New Roman" w:hAnsi="Times New Roman" w:cs="Times New Roman"/>
          <w:sz w:val="28"/>
          <w:szCs w:val="28"/>
        </w:rPr>
        <w:t xml:space="preserve">сумм остатков </w:t>
      </w:r>
      <w:r w:rsidR="00B070C5">
        <w:rPr>
          <w:rFonts w:ascii="Times New Roman" w:hAnsi="Times New Roman" w:cs="Times New Roman"/>
          <w:sz w:val="28"/>
          <w:szCs w:val="28"/>
        </w:rPr>
        <w:t xml:space="preserve">областных </w:t>
      </w:r>
      <w:r w:rsidRPr="00B070C5">
        <w:rPr>
          <w:rFonts w:ascii="Times New Roman" w:hAnsi="Times New Roman" w:cs="Times New Roman"/>
          <w:sz w:val="28"/>
          <w:szCs w:val="28"/>
        </w:rPr>
        <w:t>целевых средств, излишне полученных в соответствии с настоящим Порядком;</w:t>
      </w:r>
    </w:p>
    <w:p w:rsidR="00001738" w:rsidRPr="00B070C5" w:rsidRDefault="00001738" w:rsidP="00B070C5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70C5">
        <w:rPr>
          <w:rFonts w:ascii="Times New Roman" w:hAnsi="Times New Roman" w:cs="Times New Roman"/>
          <w:sz w:val="28"/>
          <w:szCs w:val="28"/>
        </w:rPr>
        <w:t>-</w:t>
      </w:r>
      <w:r w:rsidR="0015188A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34C85" w:rsidRPr="00734C85">
        <w:rPr>
          <w:rFonts w:ascii="Times New Roman" w:hAnsi="Times New Roman" w:cs="Times New Roman"/>
          <w:sz w:val="28"/>
          <w:szCs w:val="28"/>
        </w:rPr>
        <w:t>сумм</w:t>
      </w:r>
      <w:r w:rsidRPr="00B070C5">
        <w:rPr>
          <w:rFonts w:ascii="Times New Roman" w:hAnsi="Times New Roman" w:cs="Times New Roman"/>
          <w:sz w:val="28"/>
          <w:szCs w:val="28"/>
        </w:rPr>
        <w:t xml:space="preserve"> остатков </w:t>
      </w:r>
      <w:r w:rsidR="00B070C5">
        <w:rPr>
          <w:rFonts w:ascii="Times New Roman" w:hAnsi="Times New Roman" w:cs="Times New Roman"/>
          <w:sz w:val="28"/>
          <w:szCs w:val="28"/>
        </w:rPr>
        <w:t xml:space="preserve">областных </w:t>
      </w:r>
      <w:r w:rsidRPr="00B070C5">
        <w:rPr>
          <w:rFonts w:ascii="Times New Roman" w:hAnsi="Times New Roman" w:cs="Times New Roman"/>
          <w:sz w:val="28"/>
          <w:szCs w:val="28"/>
        </w:rPr>
        <w:t>целевых средств, которые могут быть использованы на те же цели при подтверждении потребности в них в соответствии с решениями администраторов доходов от возврата</w:t>
      </w:r>
      <w:r w:rsidR="00B070C5">
        <w:rPr>
          <w:rFonts w:ascii="Times New Roman" w:hAnsi="Times New Roman" w:cs="Times New Roman"/>
          <w:sz w:val="28"/>
          <w:szCs w:val="28"/>
        </w:rPr>
        <w:t xml:space="preserve"> остатков</w:t>
      </w:r>
      <w:r w:rsidRPr="00B070C5">
        <w:rPr>
          <w:rFonts w:ascii="Times New Roman" w:hAnsi="Times New Roman" w:cs="Times New Roman"/>
          <w:sz w:val="28"/>
          <w:szCs w:val="28"/>
        </w:rPr>
        <w:t>, направленными администраторами доходов от возврата</w:t>
      </w:r>
      <w:r w:rsidR="00B070C5">
        <w:rPr>
          <w:rFonts w:ascii="Times New Roman" w:hAnsi="Times New Roman" w:cs="Times New Roman"/>
          <w:sz w:val="28"/>
          <w:szCs w:val="28"/>
        </w:rPr>
        <w:t xml:space="preserve"> остатков</w:t>
      </w:r>
      <w:r w:rsidRPr="00B070C5">
        <w:rPr>
          <w:rFonts w:ascii="Times New Roman" w:hAnsi="Times New Roman" w:cs="Times New Roman"/>
          <w:sz w:val="28"/>
          <w:szCs w:val="28"/>
        </w:rPr>
        <w:t xml:space="preserve"> соответствующим администраторам доходов по возврату</w:t>
      </w:r>
      <w:r w:rsidR="00B070C5">
        <w:rPr>
          <w:rFonts w:ascii="Times New Roman" w:hAnsi="Times New Roman" w:cs="Times New Roman"/>
          <w:sz w:val="28"/>
          <w:szCs w:val="28"/>
        </w:rPr>
        <w:t xml:space="preserve"> остатков</w:t>
      </w:r>
      <w:r w:rsidRPr="00B070C5">
        <w:rPr>
          <w:rFonts w:ascii="Times New Roman" w:hAnsi="Times New Roman" w:cs="Times New Roman"/>
          <w:sz w:val="28"/>
          <w:szCs w:val="28"/>
        </w:rPr>
        <w:t>.</w:t>
      </w:r>
    </w:p>
    <w:p w:rsidR="002B1707" w:rsidRPr="00AF2485" w:rsidRDefault="00B070C5" w:rsidP="00C07159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71"/>
      <w:bookmarkEnd w:id="2"/>
      <w:r w:rsidRPr="00AB04B0">
        <w:rPr>
          <w:rFonts w:ascii="Times New Roman" w:hAnsi="Times New Roman" w:cs="Times New Roman"/>
          <w:sz w:val="28"/>
          <w:szCs w:val="28"/>
        </w:rPr>
        <w:t>8</w:t>
      </w:r>
      <w:r w:rsidR="002B1707" w:rsidRPr="00AB04B0">
        <w:rPr>
          <w:rFonts w:ascii="Times New Roman" w:hAnsi="Times New Roman" w:cs="Times New Roman"/>
          <w:sz w:val="28"/>
          <w:szCs w:val="28"/>
        </w:rPr>
        <w:t>. Возврат неиспользованных остатков целевых средств, взысканных в доход бюджета, а также их поступление в доход бюджета, предоставившего целевые средства, осуществляется по кодам классификации доходов бюджетов для отражения возвратов остатков субсидий, субвенций и иных межбюджетных трансфертов, имеющих целевое назначение, прошлых лет, для отражения доходов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лет.</w:t>
      </w:r>
    </w:p>
    <w:p w:rsidR="007F0447" w:rsidRPr="007F0447" w:rsidRDefault="007F0447" w:rsidP="00DC286F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0447" w:rsidRPr="007F0447" w:rsidRDefault="007F0447" w:rsidP="00DC286F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0447" w:rsidRPr="007F0447" w:rsidRDefault="007F0447" w:rsidP="00C0715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0447" w:rsidRPr="007F0447" w:rsidRDefault="007F0447" w:rsidP="00C0715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286F" w:rsidRDefault="00DC286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7F0447" w:rsidRPr="007F0447" w:rsidRDefault="007F0447" w:rsidP="00C07159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7F0447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7F0447" w:rsidRPr="007F0447" w:rsidRDefault="007F0447" w:rsidP="00C07159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7F0447">
        <w:rPr>
          <w:rFonts w:ascii="Times New Roman" w:hAnsi="Times New Roman" w:cs="Times New Roman"/>
          <w:sz w:val="28"/>
          <w:szCs w:val="28"/>
        </w:rPr>
        <w:t>к Порядку</w:t>
      </w:r>
    </w:p>
    <w:p w:rsidR="007F0447" w:rsidRPr="007F0447" w:rsidRDefault="007F0447" w:rsidP="00C07159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7F0447">
        <w:rPr>
          <w:rFonts w:ascii="Times New Roman" w:hAnsi="Times New Roman" w:cs="Times New Roman"/>
          <w:sz w:val="28"/>
          <w:szCs w:val="28"/>
        </w:rPr>
        <w:t>взыскания неиспользованных</w:t>
      </w:r>
    </w:p>
    <w:p w:rsidR="007F0447" w:rsidRPr="007F0447" w:rsidRDefault="007F0447" w:rsidP="00C07159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7F0447">
        <w:rPr>
          <w:rFonts w:ascii="Times New Roman" w:hAnsi="Times New Roman" w:cs="Times New Roman"/>
          <w:sz w:val="28"/>
          <w:szCs w:val="28"/>
        </w:rPr>
        <w:t>остатков межбюджетных трансфертов,</w:t>
      </w:r>
    </w:p>
    <w:p w:rsidR="007F0447" w:rsidRPr="007F0447" w:rsidRDefault="007F0447" w:rsidP="00C07159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7F0447">
        <w:rPr>
          <w:rFonts w:ascii="Times New Roman" w:hAnsi="Times New Roman" w:cs="Times New Roman"/>
          <w:sz w:val="28"/>
          <w:szCs w:val="28"/>
        </w:rPr>
        <w:t>полученных в форме субсидий, субвенций</w:t>
      </w:r>
    </w:p>
    <w:p w:rsidR="007F0447" w:rsidRPr="007F0447" w:rsidRDefault="007F0447" w:rsidP="00C07159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7F0447">
        <w:rPr>
          <w:rFonts w:ascii="Times New Roman" w:hAnsi="Times New Roman" w:cs="Times New Roman"/>
          <w:sz w:val="28"/>
          <w:szCs w:val="28"/>
        </w:rPr>
        <w:t>и иных межбюджетных трансфертов,</w:t>
      </w:r>
    </w:p>
    <w:p w:rsidR="00113A5C" w:rsidRDefault="007F0447" w:rsidP="00C07159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7F0447">
        <w:rPr>
          <w:rFonts w:ascii="Times New Roman" w:hAnsi="Times New Roman" w:cs="Times New Roman"/>
          <w:sz w:val="28"/>
          <w:szCs w:val="28"/>
        </w:rPr>
        <w:t>имеющих целевое назначение,</w:t>
      </w:r>
      <w:r w:rsidR="00113A5C">
        <w:rPr>
          <w:rFonts w:ascii="Times New Roman" w:hAnsi="Times New Roman" w:cs="Times New Roman"/>
          <w:sz w:val="28"/>
          <w:szCs w:val="28"/>
        </w:rPr>
        <w:t xml:space="preserve"> межбюджетных </w:t>
      </w:r>
    </w:p>
    <w:p w:rsidR="00113A5C" w:rsidRDefault="00113A5C" w:rsidP="00C07159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трансфертов бюджетам территориальных </w:t>
      </w:r>
    </w:p>
    <w:p w:rsidR="007F0447" w:rsidRPr="007F0447" w:rsidRDefault="00113A5C" w:rsidP="00C07159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государственных внебюджетных фондов</w:t>
      </w:r>
      <w:r w:rsidR="001C2E1F">
        <w:rPr>
          <w:rFonts w:ascii="Times New Roman" w:hAnsi="Times New Roman" w:cs="Times New Roman"/>
          <w:sz w:val="28"/>
          <w:szCs w:val="28"/>
        </w:rPr>
        <w:t>,</w:t>
      </w:r>
    </w:p>
    <w:p w:rsidR="007F0447" w:rsidRPr="007F0447" w:rsidRDefault="007F0447" w:rsidP="00C07159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7F0447">
        <w:rPr>
          <w:rFonts w:ascii="Times New Roman" w:hAnsi="Times New Roman" w:cs="Times New Roman"/>
          <w:sz w:val="28"/>
          <w:szCs w:val="28"/>
        </w:rPr>
        <w:t>утвержденному приказом МФ и НП</w:t>
      </w:r>
    </w:p>
    <w:p w:rsidR="007F0447" w:rsidRPr="007F0447" w:rsidRDefault="007F0447" w:rsidP="00C07159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DC286F">
        <w:rPr>
          <w:rFonts w:ascii="Times New Roman" w:hAnsi="Times New Roman" w:cs="Times New Roman"/>
          <w:sz w:val="28"/>
          <w:szCs w:val="28"/>
        </w:rPr>
        <w:t xml:space="preserve">от </w:t>
      </w:r>
      <w:r w:rsidR="00BB54B0" w:rsidRPr="00DC286F">
        <w:rPr>
          <w:rFonts w:ascii="Times New Roman" w:hAnsi="Times New Roman" w:cs="Times New Roman"/>
          <w:sz w:val="28"/>
          <w:szCs w:val="28"/>
        </w:rPr>
        <w:t>____________ №</w:t>
      </w:r>
      <w:r w:rsidRPr="00DC286F">
        <w:rPr>
          <w:rFonts w:ascii="Times New Roman" w:hAnsi="Times New Roman" w:cs="Times New Roman"/>
          <w:sz w:val="28"/>
          <w:szCs w:val="28"/>
        </w:rPr>
        <w:t xml:space="preserve"> </w:t>
      </w:r>
      <w:r w:rsidR="00BB54B0" w:rsidRPr="00DC286F">
        <w:rPr>
          <w:rFonts w:ascii="Times New Roman" w:hAnsi="Times New Roman" w:cs="Times New Roman"/>
          <w:sz w:val="28"/>
          <w:szCs w:val="28"/>
        </w:rPr>
        <w:t>__</w:t>
      </w:r>
      <w:r w:rsidRPr="00DC286F">
        <w:rPr>
          <w:rFonts w:ascii="Times New Roman" w:hAnsi="Times New Roman" w:cs="Times New Roman"/>
          <w:sz w:val="28"/>
          <w:szCs w:val="28"/>
        </w:rPr>
        <w:t>-НПА</w:t>
      </w:r>
    </w:p>
    <w:p w:rsidR="007F0447" w:rsidRPr="007F0447" w:rsidRDefault="007F0447" w:rsidP="00C07159">
      <w:pPr>
        <w:spacing w:after="1"/>
        <w:ind w:firstLine="709"/>
        <w:rPr>
          <w:rFonts w:ascii="Times New Roman" w:hAnsi="Times New Roman" w:cs="Times New Roman"/>
          <w:sz w:val="28"/>
          <w:szCs w:val="28"/>
        </w:rPr>
      </w:pPr>
    </w:p>
    <w:p w:rsidR="00F74BFA" w:rsidRPr="00C07159" w:rsidRDefault="007F0447" w:rsidP="00C07159">
      <w:pPr>
        <w:pStyle w:val="ConsPlusNormal"/>
        <w:ind w:firstLine="709"/>
        <w:jc w:val="center"/>
        <w:rPr>
          <w:rFonts w:ascii="Times New Roman" w:hAnsi="Times New Roman" w:cs="Times New Roman"/>
          <w:sz w:val="24"/>
        </w:rPr>
      </w:pPr>
      <w:r w:rsidRPr="00C07159">
        <w:rPr>
          <w:rFonts w:ascii="Times New Roman" w:hAnsi="Times New Roman" w:cs="Times New Roman"/>
          <w:sz w:val="32"/>
          <w:szCs w:val="28"/>
        </w:rPr>
        <w:t xml:space="preserve">                        </w:t>
      </w:r>
    </w:p>
    <w:p w:rsidR="00F74BFA" w:rsidRPr="00C07159" w:rsidRDefault="00F74BFA" w:rsidP="00C07159">
      <w:pPr>
        <w:pStyle w:val="ConsPlusNormal"/>
        <w:ind w:firstLine="709"/>
        <w:jc w:val="center"/>
        <w:rPr>
          <w:rFonts w:ascii="Times New Roman" w:hAnsi="Times New Roman" w:cs="Times New Roman"/>
          <w:sz w:val="28"/>
        </w:rPr>
      </w:pPr>
      <w:r w:rsidRPr="00C07159">
        <w:rPr>
          <w:rFonts w:ascii="Times New Roman" w:hAnsi="Times New Roman" w:cs="Times New Roman"/>
          <w:sz w:val="28"/>
        </w:rPr>
        <w:t>СВЕДЕНИЯ</w:t>
      </w:r>
    </w:p>
    <w:p w:rsidR="00F74BFA" w:rsidRPr="00C07159" w:rsidRDefault="00F74BFA" w:rsidP="00C07159">
      <w:pPr>
        <w:pStyle w:val="ConsPlusNormal"/>
        <w:ind w:firstLine="709"/>
        <w:jc w:val="center"/>
        <w:rPr>
          <w:rFonts w:ascii="Times New Roman" w:hAnsi="Times New Roman" w:cs="Times New Roman"/>
          <w:sz w:val="28"/>
        </w:rPr>
      </w:pPr>
      <w:r w:rsidRPr="00C07159">
        <w:rPr>
          <w:rFonts w:ascii="Times New Roman" w:hAnsi="Times New Roman" w:cs="Times New Roman"/>
          <w:sz w:val="28"/>
        </w:rPr>
        <w:t xml:space="preserve">об остатках </w:t>
      </w:r>
      <w:r w:rsidR="009A0653" w:rsidRPr="00C07159">
        <w:rPr>
          <w:rFonts w:ascii="Times New Roman" w:hAnsi="Times New Roman" w:cs="Times New Roman"/>
          <w:sz w:val="28"/>
        </w:rPr>
        <w:t xml:space="preserve">не использованных </w:t>
      </w:r>
      <w:r w:rsidR="009A0653">
        <w:rPr>
          <w:rFonts w:ascii="Times New Roman" w:hAnsi="Times New Roman" w:cs="Times New Roman"/>
          <w:sz w:val="28"/>
        </w:rPr>
        <w:t>целевых средств</w:t>
      </w:r>
      <w:r w:rsidRPr="00C07159">
        <w:rPr>
          <w:rFonts w:ascii="Times New Roman" w:hAnsi="Times New Roman" w:cs="Times New Roman"/>
          <w:sz w:val="28"/>
        </w:rPr>
        <w:t xml:space="preserve"> </w:t>
      </w:r>
    </w:p>
    <w:p w:rsidR="00F74BFA" w:rsidRPr="00C07159" w:rsidRDefault="00F74BFA" w:rsidP="00C07159">
      <w:pPr>
        <w:pStyle w:val="ConsPlusNormal"/>
        <w:ind w:firstLine="709"/>
        <w:jc w:val="center"/>
        <w:rPr>
          <w:rFonts w:ascii="Times New Roman" w:hAnsi="Times New Roman" w:cs="Times New Roman"/>
          <w:sz w:val="28"/>
        </w:rPr>
      </w:pPr>
      <w:r w:rsidRPr="00C07159">
        <w:rPr>
          <w:rFonts w:ascii="Times New Roman" w:hAnsi="Times New Roman" w:cs="Times New Roman"/>
          <w:sz w:val="28"/>
        </w:rPr>
        <w:t>по состоянию на 1 января 20___ г.</w:t>
      </w:r>
    </w:p>
    <w:p w:rsidR="00F74BFA" w:rsidRPr="00C07159" w:rsidRDefault="00F74BFA" w:rsidP="00C07159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</w:p>
    <w:tbl>
      <w:tblPr>
        <w:tblW w:w="10179" w:type="dxa"/>
        <w:tblBorders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374"/>
        <w:gridCol w:w="3572"/>
        <w:gridCol w:w="1818"/>
        <w:gridCol w:w="1415"/>
      </w:tblGrid>
      <w:tr w:rsidR="00F74BFA" w:rsidRPr="00C07159" w:rsidTr="00C07159">
        <w:tc>
          <w:tcPr>
            <w:tcW w:w="8764" w:type="dxa"/>
            <w:gridSpan w:val="3"/>
            <w:tcBorders>
              <w:top w:val="nil"/>
              <w:left w:val="nil"/>
              <w:bottom w:val="nil"/>
            </w:tcBorders>
          </w:tcPr>
          <w:p w:rsidR="00F74BFA" w:rsidRPr="00C07159" w:rsidRDefault="00F74BFA" w:rsidP="00C07159">
            <w:pPr>
              <w:pStyle w:val="ConsPlusNormal"/>
              <w:ind w:firstLine="709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bottom w:val="single" w:sz="4" w:space="0" w:color="auto"/>
            </w:tcBorders>
          </w:tcPr>
          <w:p w:rsidR="00F74BFA" w:rsidRPr="00C07159" w:rsidRDefault="00F74BFA" w:rsidP="002472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C07159">
              <w:rPr>
                <w:rFonts w:ascii="Times New Roman" w:hAnsi="Times New Roman" w:cs="Times New Roman"/>
                <w:sz w:val="24"/>
              </w:rPr>
              <w:t>КОДЫ</w:t>
            </w:r>
          </w:p>
        </w:tc>
      </w:tr>
      <w:tr w:rsidR="00F74BFA" w:rsidRPr="00C07159" w:rsidTr="00C07159">
        <w:tblPrEx>
          <w:tblBorders>
            <w:insideV w:val="none" w:sz="0" w:space="0" w:color="auto"/>
          </w:tblBorders>
        </w:tblPrEx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:rsidR="00F74BFA" w:rsidRPr="00C07159" w:rsidRDefault="00F74BFA" w:rsidP="0024724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C07159">
              <w:rPr>
                <w:rFonts w:ascii="Times New Roman" w:hAnsi="Times New Roman" w:cs="Times New Roman"/>
                <w:sz w:val="24"/>
              </w:rPr>
              <w:t>Наименование администратора доходов бюджета от возврата неиспользованных остатков целевых средств</w:t>
            </w:r>
          </w:p>
        </w:tc>
        <w:tc>
          <w:tcPr>
            <w:tcW w:w="35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4BFA" w:rsidRPr="00C07159" w:rsidRDefault="00F74BFA" w:rsidP="00C07159">
            <w:pPr>
              <w:pStyle w:val="ConsPlusNormal"/>
              <w:ind w:firstLine="709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4BFA" w:rsidRPr="00C07159" w:rsidRDefault="00F74BFA" w:rsidP="00C07159">
            <w:pPr>
              <w:pStyle w:val="ConsPlusNormal"/>
              <w:ind w:firstLine="709"/>
              <w:jc w:val="right"/>
              <w:rPr>
                <w:rFonts w:ascii="Times New Roman" w:hAnsi="Times New Roman" w:cs="Times New Roman"/>
                <w:sz w:val="24"/>
              </w:rPr>
            </w:pPr>
            <w:r w:rsidRPr="00C07159">
              <w:rPr>
                <w:rFonts w:ascii="Times New Roman" w:hAnsi="Times New Roman" w:cs="Times New Roman"/>
                <w:sz w:val="24"/>
              </w:rPr>
              <w:t>код главы по бюджетной классификации Российской Федерации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BFA" w:rsidRPr="00C07159" w:rsidRDefault="00F74BFA" w:rsidP="00C07159">
            <w:pPr>
              <w:pStyle w:val="ConsPlusNormal"/>
              <w:ind w:firstLine="709"/>
              <w:rPr>
                <w:rFonts w:ascii="Times New Roman" w:hAnsi="Times New Roman" w:cs="Times New Roman"/>
                <w:sz w:val="24"/>
              </w:rPr>
            </w:pPr>
          </w:p>
        </w:tc>
      </w:tr>
      <w:tr w:rsidR="00F74BFA" w:rsidRPr="00C07159" w:rsidTr="00C07159">
        <w:tblPrEx>
          <w:tblBorders>
            <w:insideV w:val="none" w:sz="0" w:space="0" w:color="auto"/>
          </w:tblBorders>
        </w:tblPrEx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:rsidR="00F74BFA" w:rsidRPr="00C07159" w:rsidRDefault="00F74BFA" w:rsidP="00C07159">
            <w:pPr>
              <w:pStyle w:val="ConsPlusNormal"/>
              <w:ind w:firstLine="709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4BFA" w:rsidRPr="00C07159" w:rsidRDefault="00F74BFA" w:rsidP="00C07159">
            <w:pPr>
              <w:pStyle w:val="ConsPlusNormal"/>
              <w:ind w:firstLine="709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4BFA" w:rsidRPr="00C07159" w:rsidRDefault="00F74BFA" w:rsidP="00C07159">
            <w:pPr>
              <w:pStyle w:val="ConsPlusNormal"/>
              <w:ind w:firstLine="709"/>
              <w:jc w:val="right"/>
              <w:rPr>
                <w:rFonts w:ascii="Times New Roman" w:hAnsi="Times New Roman" w:cs="Times New Roman"/>
                <w:sz w:val="24"/>
              </w:rPr>
            </w:pPr>
            <w:r w:rsidRPr="00C07159">
              <w:rPr>
                <w:rFonts w:ascii="Times New Roman" w:hAnsi="Times New Roman" w:cs="Times New Roman"/>
                <w:sz w:val="24"/>
              </w:rPr>
              <w:t>ИНН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BFA" w:rsidRPr="00C07159" w:rsidRDefault="00F74BFA" w:rsidP="00C07159">
            <w:pPr>
              <w:pStyle w:val="ConsPlusNormal"/>
              <w:ind w:firstLine="709"/>
              <w:rPr>
                <w:rFonts w:ascii="Times New Roman" w:hAnsi="Times New Roman" w:cs="Times New Roman"/>
                <w:sz w:val="24"/>
              </w:rPr>
            </w:pPr>
          </w:p>
        </w:tc>
      </w:tr>
      <w:tr w:rsidR="00F74BFA" w:rsidRPr="00C07159" w:rsidTr="00C07159">
        <w:tblPrEx>
          <w:tblBorders>
            <w:insideV w:val="none" w:sz="0" w:space="0" w:color="auto"/>
          </w:tblBorders>
        </w:tblPrEx>
        <w:tc>
          <w:tcPr>
            <w:tcW w:w="69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4BFA" w:rsidRPr="00C07159" w:rsidRDefault="00F74BFA" w:rsidP="00C07159">
            <w:pPr>
              <w:pStyle w:val="ConsPlusNormal"/>
              <w:ind w:firstLine="709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4BFA" w:rsidRPr="00C07159" w:rsidRDefault="00F74BFA" w:rsidP="00C07159">
            <w:pPr>
              <w:pStyle w:val="ConsPlusNormal"/>
              <w:ind w:firstLine="709"/>
              <w:jc w:val="right"/>
              <w:rPr>
                <w:rFonts w:ascii="Times New Roman" w:hAnsi="Times New Roman" w:cs="Times New Roman"/>
                <w:sz w:val="24"/>
              </w:rPr>
            </w:pPr>
            <w:r w:rsidRPr="00C07159">
              <w:rPr>
                <w:rFonts w:ascii="Times New Roman" w:hAnsi="Times New Roman" w:cs="Times New Roman"/>
                <w:sz w:val="24"/>
              </w:rPr>
              <w:t>КПП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BFA" w:rsidRPr="00C07159" w:rsidRDefault="00F74BFA" w:rsidP="00C07159">
            <w:pPr>
              <w:pStyle w:val="ConsPlusNormal"/>
              <w:ind w:firstLine="709"/>
              <w:rPr>
                <w:rFonts w:ascii="Times New Roman" w:hAnsi="Times New Roman" w:cs="Times New Roman"/>
                <w:sz w:val="24"/>
              </w:rPr>
            </w:pPr>
          </w:p>
        </w:tc>
      </w:tr>
      <w:tr w:rsidR="00F74BFA" w:rsidRPr="00C07159" w:rsidTr="00C07159">
        <w:tblPrEx>
          <w:tblBorders>
            <w:insideV w:val="none" w:sz="0" w:space="0" w:color="auto"/>
          </w:tblBorders>
        </w:tblPrEx>
        <w:tc>
          <w:tcPr>
            <w:tcW w:w="33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4BFA" w:rsidRPr="00C07159" w:rsidRDefault="00F74BFA" w:rsidP="00C07159">
            <w:pPr>
              <w:pStyle w:val="ConsPlusNormal"/>
              <w:ind w:firstLine="709"/>
              <w:rPr>
                <w:rFonts w:ascii="Times New Roman" w:hAnsi="Times New Roman" w:cs="Times New Roman"/>
                <w:sz w:val="24"/>
              </w:rPr>
            </w:pPr>
            <w:r w:rsidRPr="00C07159">
              <w:rPr>
                <w:rFonts w:ascii="Times New Roman" w:hAnsi="Times New Roman" w:cs="Times New Roman"/>
                <w:sz w:val="24"/>
              </w:rPr>
              <w:t>Единица измерения: руб.</w:t>
            </w:r>
          </w:p>
        </w:tc>
        <w:tc>
          <w:tcPr>
            <w:tcW w:w="35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4BFA" w:rsidRPr="00C07159" w:rsidRDefault="00F74BFA" w:rsidP="00C07159">
            <w:pPr>
              <w:pStyle w:val="ConsPlusNormal"/>
              <w:ind w:firstLine="709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4BFA" w:rsidRPr="00C07159" w:rsidRDefault="00F74BFA" w:rsidP="00C07159">
            <w:pPr>
              <w:pStyle w:val="ConsPlusNormal"/>
              <w:ind w:firstLine="709"/>
              <w:jc w:val="right"/>
              <w:rPr>
                <w:rFonts w:ascii="Times New Roman" w:hAnsi="Times New Roman" w:cs="Times New Roman"/>
                <w:sz w:val="24"/>
              </w:rPr>
            </w:pPr>
            <w:r w:rsidRPr="00C07159">
              <w:rPr>
                <w:rFonts w:ascii="Times New Roman" w:hAnsi="Times New Roman" w:cs="Times New Roman"/>
                <w:sz w:val="24"/>
              </w:rPr>
              <w:t xml:space="preserve">по </w:t>
            </w:r>
            <w:hyperlink r:id="rId9" w:history="1">
              <w:r w:rsidRPr="00C07159">
                <w:rPr>
                  <w:rFonts w:ascii="Times New Roman" w:hAnsi="Times New Roman" w:cs="Times New Roman"/>
                  <w:color w:val="0000FF"/>
                  <w:sz w:val="24"/>
                </w:rPr>
                <w:t>ОКЕИ</w:t>
              </w:r>
            </w:hyperlink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BFA" w:rsidRPr="00C07159" w:rsidRDefault="00F74BFA" w:rsidP="00C07159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4"/>
              </w:rPr>
            </w:pPr>
            <w:r w:rsidRPr="00C07159">
              <w:rPr>
                <w:rFonts w:ascii="Times New Roman" w:hAnsi="Times New Roman" w:cs="Times New Roman"/>
                <w:sz w:val="24"/>
              </w:rPr>
              <w:t>383</w:t>
            </w:r>
          </w:p>
        </w:tc>
      </w:tr>
    </w:tbl>
    <w:p w:rsidR="00F74BFA" w:rsidRPr="00C07159" w:rsidRDefault="00F74BFA" w:rsidP="00C07159">
      <w:pPr>
        <w:pStyle w:val="ConsPlusNormal"/>
        <w:ind w:firstLine="709"/>
        <w:jc w:val="both"/>
        <w:rPr>
          <w:rFonts w:ascii="Times New Roman" w:hAnsi="Times New Roman" w:cs="Times New Roman"/>
          <w:sz w:val="24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59"/>
        <w:gridCol w:w="2331"/>
        <w:gridCol w:w="1587"/>
        <w:gridCol w:w="2523"/>
        <w:gridCol w:w="1701"/>
      </w:tblGrid>
      <w:tr w:rsidR="00F74BFA" w:rsidRPr="00DC286F" w:rsidTr="00AF5F1D">
        <w:tc>
          <w:tcPr>
            <w:tcW w:w="2059" w:type="dxa"/>
            <w:vMerge w:val="restart"/>
          </w:tcPr>
          <w:p w:rsidR="00F74BFA" w:rsidRPr="00DC286F" w:rsidRDefault="00F74BFA" w:rsidP="002472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DC286F">
              <w:rPr>
                <w:rFonts w:ascii="Times New Roman" w:hAnsi="Times New Roman" w:cs="Times New Roman"/>
                <w:sz w:val="24"/>
              </w:rPr>
              <w:t>Наименование муниципального образования (органа управления государственным внебюджетным фондом), из бюджета которого взыскиваются неиспользованные остатки целевых средств</w:t>
            </w:r>
          </w:p>
        </w:tc>
        <w:tc>
          <w:tcPr>
            <w:tcW w:w="6441" w:type="dxa"/>
            <w:gridSpan w:val="3"/>
          </w:tcPr>
          <w:p w:rsidR="00F74BFA" w:rsidRPr="00DC286F" w:rsidRDefault="00F74BFA" w:rsidP="0024724A">
            <w:pPr>
              <w:pStyle w:val="ConsPlusNormal"/>
              <w:ind w:hanging="2"/>
              <w:jc w:val="center"/>
              <w:rPr>
                <w:rFonts w:ascii="Times New Roman" w:hAnsi="Times New Roman" w:cs="Times New Roman"/>
                <w:sz w:val="24"/>
              </w:rPr>
            </w:pPr>
            <w:r w:rsidRPr="00DC286F">
              <w:rPr>
                <w:rFonts w:ascii="Times New Roman" w:hAnsi="Times New Roman" w:cs="Times New Roman"/>
                <w:sz w:val="24"/>
              </w:rPr>
              <w:t>Код по бюджетной классификации Российской Федерации</w:t>
            </w:r>
          </w:p>
        </w:tc>
        <w:tc>
          <w:tcPr>
            <w:tcW w:w="1701" w:type="dxa"/>
          </w:tcPr>
          <w:p w:rsidR="00F74BFA" w:rsidRPr="00DC286F" w:rsidRDefault="00F74BFA" w:rsidP="002472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DC286F">
              <w:rPr>
                <w:rFonts w:ascii="Times New Roman" w:hAnsi="Times New Roman" w:cs="Times New Roman"/>
                <w:sz w:val="24"/>
              </w:rPr>
              <w:t>Сумма неиспользованных остатков целевых средств, подлежащая взысканию в доход бюджета</w:t>
            </w:r>
          </w:p>
        </w:tc>
      </w:tr>
      <w:tr w:rsidR="00F74BFA" w:rsidRPr="00DC286F" w:rsidTr="00AF5F1D">
        <w:tc>
          <w:tcPr>
            <w:tcW w:w="2059" w:type="dxa"/>
            <w:vMerge/>
          </w:tcPr>
          <w:p w:rsidR="00F74BFA" w:rsidRPr="00DC286F" w:rsidRDefault="00F74BFA" w:rsidP="00C07159">
            <w:pPr>
              <w:spacing w:after="1" w:line="0" w:lineRule="atLeast"/>
              <w:ind w:firstLine="709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31" w:type="dxa"/>
          </w:tcPr>
          <w:p w:rsidR="00F74BFA" w:rsidRPr="00DC286F" w:rsidRDefault="001E3831" w:rsidP="0024724A">
            <w:pPr>
              <w:pStyle w:val="ConsPlusNormal"/>
              <w:ind w:hanging="2"/>
              <w:jc w:val="center"/>
              <w:rPr>
                <w:rFonts w:ascii="Times New Roman" w:hAnsi="Times New Roman" w:cs="Times New Roman"/>
                <w:sz w:val="24"/>
              </w:rPr>
            </w:pPr>
            <w:r w:rsidRPr="00DC286F">
              <w:rPr>
                <w:rFonts w:ascii="Times New Roman" w:hAnsi="Times New Roman" w:cs="Times New Roman"/>
                <w:sz w:val="24"/>
              </w:rPr>
              <w:t>д</w:t>
            </w:r>
            <w:r w:rsidR="00F74BFA" w:rsidRPr="00DC286F">
              <w:rPr>
                <w:rFonts w:ascii="Times New Roman" w:hAnsi="Times New Roman" w:cs="Times New Roman"/>
                <w:sz w:val="24"/>
              </w:rPr>
              <w:t>оходов бюджета от возврата неиспользованных остатков целевых средств</w:t>
            </w:r>
          </w:p>
        </w:tc>
        <w:tc>
          <w:tcPr>
            <w:tcW w:w="1587" w:type="dxa"/>
          </w:tcPr>
          <w:p w:rsidR="00F74BFA" w:rsidRPr="00DC286F" w:rsidRDefault="001E3831" w:rsidP="0024724A">
            <w:pPr>
              <w:pStyle w:val="ConsPlusNormal"/>
              <w:ind w:hanging="2"/>
              <w:jc w:val="center"/>
              <w:rPr>
                <w:rFonts w:ascii="Times New Roman" w:hAnsi="Times New Roman" w:cs="Times New Roman"/>
                <w:sz w:val="24"/>
              </w:rPr>
            </w:pPr>
            <w:r w:rsidRPr="00DC286F">
              <w:rPr>
                <w:rFonts w:ascii="Times New Roman" w:hAnsi="Times New Roman" w:cs="Times New Roman"/>
                <w:sz w:val="24"/>
              </w:rPr>
              <w:t>ц</w:t>
            </w:r>
            <w:r w:rsidR="00F74BFA" w:rsidRPr="00DC286F">
              <w:rPr>
                <w:rFonts w:ascii="Times New Roman" w:hAnsi="Times New Roman" w:cs="Times New Roman"/>
                <w:sz w:val="24"/>
              </w:rPr>
              <w:t>елевой статьи расходов по предоставленным целевым средствам</w:t>
            </w:r>
          </w:p>
        </w:tc>
        <w:tc>
          <w:tcPr>
            <w:tcW w:w="2523" w:type="dxa"/>
          </w:tcPr>
          <w:p w:rsidR="00F74BFA" w:rsidRPr="00DC286F" w:rsidRDefault="001E3831" w:rsidP="0024724A">
            <w:pPr>
              <w:pStyle w:val="ConsPlusNormal"/>
              <w:ind w:hanging="2"/>
              <w:jc w:val="center"/>
              <w:rPr>
                <w:rFonts w:ascii="Times New Roman" w:hAnsi="Times New Roman" w:cs="Times New Roman"/>
                <w:sz w:val="24"/>
              </w:rPr>
            </w:pPr>
            <w:r w:rsidRPr="00DC286F">
              <w:rPr>
                <w:rFonts w:ascii="Times New Roman" w:hAnsi="Times New Roman" w:cs="Times New Roman"/>
                <w:sz w:val="24"/>
              </w:rPr>
              <w:t>д</w:t>
            </w:r>
            <w:r w:rsidR="00F74BFA" w:rsidRPr="00DC286F">
              <w:rPr>
                <w:rFonts w:ascii="Times New Roman" w:hAnsi="Times New Roman" w:cs="Times New Roman"/>
                <w:sz w:val="24"/>
              </w:rPr>
              <w:t xml:space="preserve">оходов бюджета муниципального образования (государственного внебюджетного фонда) по возврату неиспользованных </w:t>
            </w:r>
            <w:r w:rsidR="00F74BFA" w:rsidRPr="00DC286F">
              <w:rPr>
                <w:rFonts w:ascii="Times New Roman" w:hAnsi="Times New Roman" w:cs="Times New Roman"/>
                <w:sz w:val="24"/>
              </w:rPr>
              <w:lastRenderedPageBreak/>
              <w:t>остатков целевых средств</w:t>
            </w:r>
          </w:p>
        </w:tc>
        <w:tc>
          <w:tcPr>
            <w:tcW w:w="1701" w:type="dxa"/>
          </w:tcPr>
          <w:p w:rsidR="00F74BFA" w:rsidRPr="00DC286F" w:rsidRDefault="00F74BFA" w:rsidP="00C07159">
            <w:pPr>
              <w:spacing w:after="1" w:line="0" w:lineRule="atLeast"/>
              <w:ind w:firstLine="709"/>
              <w:rPr>
                <w:rFonts w:ascii="Times New Roman" w:hAnsi="Times New Roman" w:cs="Times New Roman"/>
                <w:sz w:val="24"/>
              </w:rPr>
            </w:pPr>
          </w:p>
        </w:tc>
      </w:tr>
      <w:tr w:rsidR="00F74BFA" w:rsidRPr="00C07159" w:rsidTr="00AF5F1D">
        <w:tc>
          <w:tcPr>
            <w:tcW w:w="2059" w:type="dxa"/>
          </w:tcPr>
          <w:p w:rsidR="00F74BFA" w:rsidRPr="00C07159" w:rsidRDefault="00F74BFA" w:rsidP="00C07159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4"/>
              </w:rPr>
            </w:pPr>
            <w:r w:rsidRPr="00C07159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331" w:type="dxa"/>
          </w:tcPr>
          <w:p w:rsidR="00F74BFA" w:rsidRPr="00C07159" w:rsidRDefault="00F74BFA" w:rsidP="00C07159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4"/>
              </w:rPr>
            </w:pPr>
            <w:r w:rsidRPr="00C07159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587" w:type="dxa"/>
          </w:tcPr>
          <w:p w:rsidR="00F74BFA" w:rsidRPr="00C07159" w:rsidRDefault="00F74BFA" w:rsidP="00C07159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4"/>
              </w:rPr>
            </w:pPr>
            <w:r w:rsidRPr="00C07159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2523" w:type="dxa"/>
          </w:tcPr>
          <w:p w:rsidR="00F74BFA" w:rsidRPr="00C07159" w:rsidRDefault="00F74BFA" w:rsidP="00C07159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4"/>
              </w:rPr>
            </w:pPr>
            <w:r w:rsidRPr="00C07159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701" w:type="dxa"/>
          </w:tcPr>
          <w:p w:rsidR="00F74BFA" w:rsidRPr="00C07159" w:rsidRDefault="00F74BFA" w:rsidP="00C07159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4"/>
              </w:rPr>
            </w:pPr>
            <w:r w:rsidRPr="00C07159">
              <w:rPr>
                <w:rFonts w:ascii="Times New Roman" w:hAnsi="Times New Roman" w:cs="Times New Roman"/>
                <w:sz w:val="24"/>
              </w:rPr>
              <w:t>5</w:t>
            </w:r>
          </w:p>
        </w:tc>
      </w:tr>
      <w:tr w:rsidR="00F74BFA" w:rsidRPr="00C07159" w:rsidTr="00AF5F1D">
        <w:tc>
          <w:tcPr>
            <w:tcW w:w="2059" w:type="dxa"/>
          </w:tcPr>
          <w:p w:rsidR="00F74BFA" w:rsidRPr="00C07159" w:rsidRDefault="00F74BFA" w:rsidP="00C07159">
            <w:pPr>
              <w:pStyle w:val="ConsPlusNormal"/>
              <w:ind w:firstLine="709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31" w:type="dxa"/>
          </w:tcPr>
          <w:p w:rsidR="00F74BFA" w:rsidRPr="00C07159" w:rsidRDefault="00F74BFA" w:rsidP="00C07159">
            <w:pPr>
              <w:pStyle w:val="ConsPlusNormal"/>
              <w:ind w:firstLine="709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87" w:type="dxa"/>
          </w:tcPr>
          <w:p w:rsidR="00F74BFA" w:rsidRPr="00C07159" w:rsidRDefault="00F74BFA" w:rsidP="00C07159">
            <w:pPr>
              <w:pStyle w:val="ConsPlusNormal"/>
              <w:ind w:firstLine="709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23" w:type="dxa"/>
          </w:tcPr>
          <w:p w:rsidR="00F74BFA" w:rsidRPr="00C07159" w:rsidRDefault="00F74BFA" w:rsidP="00C07159">
            <w:pPr>
              <w:pStyle w:val="ConsPlusNormal"/>
              <w:ind w:firstLine="709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F74BFA" w:rsidRPr="00C07159" w:rsidRDefault="00F74BFA" w:rsidP="00C07159">
            <w:pPr>
              <w:pStyle w:val="ConsPlusNormal"/>
              <w:ind w:firstLine="709"/>
              <w:rPr>
                <w:rFonts w:ascii="Times New Roman" w:hAnsi="Times New Roman" w:cs="Times New Roman"/>
                <w:sz w:val="24"/>
              </w:rPr>
            </w:pPr>
          </w:p>
        </w:tc>
      </w:tr>
      <w:tr w:rsidR="00F74BFA" w:rsidRPr="00C07159" w:rsidTr="00AF5F1D">
        <w:tc>
          <w:tcPr>
            <w:tcW w:w="2059" w:type="dxa"/>
          </w:tcPr>
          <w:p w:rsidR="00F74BFA" w:rsidRPr="00C07159" w:rsidRDefault="00F74BFA" w:rsidP="00C07159">
            <w:pPr>
              <w:pStyle w:val="ConsPlusNormal"/>
              <w:ind w:firstLine="709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31" w:type="dxa"/>
          </w:tcPr>
          <w:p w:rsidR="00F74BFA" w:rsidRPr="00C07159" w:rsidRDefault="00F74BFA" w:rsidP="00C07159">
            <w:pPr>
              <w:pStyle w:val="ConsPlusNormal"/>
              <w:ind w:firstLine="709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87" w:type="dxa"/>
          </w:tcPr>
          <w:p w:rsidR="00F74BFA" w:rsidRPr="00C07159" w:rsidRDefault="00F74BFA" w:rsidP="00C07159">
            <w:pPr>
              <w:pStyle w:val="ConsPlusNormal"/>
              <w:ind w:firstLine="709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23" w:type="dxa"/>
          </w:tcPr>
          <w:p w:rsidR="00F74BFA" w:rsidRPr="00C07159" w:rsidRDefault="00F74BFA" w:rsidP="00C07159">
            <w:pPr>
              <w:pStyle w:val="ConsPlusNormal"/>
              <w:ind w:firstLine="709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F74BFA" w:rsidRPr="00C07159" w:rsidRDefault="00F74BFA" w:rsidP="00C07159">
            <w:pPr>
              <w:pStyle w:val="ConsPlusNormal"/>
              <w:ind w:firstLine="709"/>
              <w:rPr>
                <w:rFonts w:ascii="Times New Roman" w:hAnsi="Times New Roman" w:cs="Times New Roman"/>
                <w:sz w:val="24"/>
              </w:rPr>
            </w:pPr>
          </w:p>
        </w:tc>
      </w:tr>
      <w:tr w:rsidR="00F74BFA" w:rsidRPr="00C07159" w:rsidTr="00AF5F1D">
        <w:tc>
          <w:tcPr>
            <w:tcW w:w="2059" w:type="dxa"/>
          </w:tcPr>
          <w:p w:rsidR="00F74BFA" w:rsidRPr="00C07159" w:rsidRDefault="00F74BFA" w:rsidP="00C07159">
            <w:pPr>
              <w:pStyle w:val="ConsPlusNormal"/>
              <w:ind w:firstLine="709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31" w:type="dxa"/>
          </w:tcPr>
          <w:p w:rsidR="00F74BFA" w:rsidRPr="00C07159" w:rsidRDefault="00F74BFA" w:rsidP="00C07159">
            <w:pPr>
              <w:pStyle w:val="ConsPlusNormal"/>
              <w:ind w:firstLine="709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87" w:type="dxa"/>
          </w:tcPr>
          <w:p w:rsidR="00F74BFA" w:rsidRPr="00C07159" w:rsidRDefault="00F74BFA" w:rsidP="00C07159">
            <w:pPr>
              <w:pStyle w:val="ConsPlusNormal"/>
              <w:ind w:firstLine="709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23" w:type="dxa"/>
          </w:tcPr>
          <w:p w:rsidR="00F74BFA" w:rsidRPr="00C07159" w:rsidRDefault="00F74BFA" w:rsidP="00C07159">
            <w:pPr>
              <w:pStyle w:val="ConsPlusNormal"/>
              <w:ind w:firstLine="709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F74BFA" w:rsidRPr="00C07159" w:rsidRDefault="00F74BFA" w:rsidP="00C07159">
            <w:pPr>
              <w:pStyle w:val="ConsPlusNormal"/>
              <w:ind w:firstLine="709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F74BFA" w:rsidRPr="00C07159" w:rsidRDefault="00F74BFA" w:rsidP="00C07159">
      <w:pPr>
        <w:pStyle w:val="ConsPlusNormal"/>
        <w:ind w:firstLine="709"/>
        <w:jc w:val="both"/>
        <w:rPr>
          <w:rFonts w:ascii="Times New Roman" w:hAnsi="Times New Roman" w:cs="Times New Roman"/>
          <w:sz w:val="24"/>
        </w:rPr>
      </w:pPr>
    </w:p>
    <w:tbl>
      <w:tblPr>
        <w:tblW w:w="89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14"/>
        <w:gridCol w:w="340"/>
        <w:gridCol w:w="1474"/>
        <w:gridCol w:w="397"/>
        <w:gridCol w:w="340"/>
        <w:gridCol w:w="856"/>
        <w:gridCol w:w="340"/>
        <w:gridCol w:w="340"/>
        <w:gridCol w:w="1134"/>
        <w:gridCol w:w="340"/>
        <w:gridCol w:w="1556"/>
      </w:tblGrid>
      <w:tr w:rsidR="00AF5F1D" w:rsidRPr="00C07159" w:rsidTr="00AF5F1D">
        <w:trPr>
          <w:gridAfter w:val="3"/>
          <w:wAfter w:w="3030" w:type="dxa"/>
        </w:trPr>
        <w:tc>
          <w:tcPr>
            <w:tcW w:w="36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F5F1D" w:rsidRPr="00C07159" w:rsidRDefault="00AF5F1D" w:rsidP="00AF5F1D">
            <w:pPr>
              <w:pStyle w:val="ConsPlusNormal"/>
              <w:ind w:left="27" w:hanging="27"/>
              <w:rPr>
                <w:rFonts w:ascii="Times New Roman" w:hAnsi="Times New Roman" w:cs="Times New Roman"/>
                <w:sz w:val="24"/>
              </w:rPr>
            </w:pPr>
            <w:r w:rsidRPr="00C07159">
              <w:rPr>
                <w:rFonts w:ascii="Times New Roman" w:hAnsi="Times New Roman" w:cs="Times New Roman"/>
                <w:sz w:val="24"/>
              </w:rPr>
              <w:t>Руководитель</w:t>
            </w:r>
          </w:p>
          <w:p w:rsidR="00AF5F1D" w:rsidRPr="00C07159" w:rsidRDefault="00AF5F1D" w:rsidP="00AF5F1D">
            <w:pPr>
              <w:pStyle w:val="ConsPlusNormal"/>
              <w:ind w:left="27" w:hanging="27"/>
              <w:rPr>
                <w:rFonts w:ascii="Times New Roman" w:hAnsi="Times New Roman" w:cs="Times New Roman"/>
                <w:sz w:val="24"/>
              </w:rPr>
            </w:pPr>
            <w:r w:rsidRPr="00C07159">
              <w:rPr>
                <w:rFonts w:ascii="Times New Roman" w:hAnsi="Times New Roman" w:cs="Times New Roman"/>
                <w:sz w:val="24"/>
              </w:rPr>
              <w:t>(уполномоченное лицо)</w:t>
            </w:r>
          </w:p>
        </w:tc>
        <w:tc>
          <w:tcPr>
            <w:tcW w:w="15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5F1D" w:rsidRPr="00C07159" w:rsidRDefault="00AF5F1D" w:rsidP="00AF5F1D">
            <w:pPr>
              <w:pStyle w:val="ConsPlusNormal"/>
              <w:ind w:left="27" w:hanging="27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F5F1D" w:rsidRPr="00C07159" w:rsidRDefault="00AF5F1D" w:rsidP="00AF5F1D">
            <w:pPr>
              <w:pStyle w:val="ConsPlusNormal"/>
              <w:ind w:left="27" w:hanging="27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F5F1D" w:rsidRPr="00C07159" w:rsidRDefault="00AF5F1D" w:rsidP="00AF5F1D">
            <w:pPr>
              <w:pStyle w:val="ConsPlusNormal"/>
              <w:ind w:left="27" w:hanging="27"/>
              <w:rPr>
                <w:rFonts w:ascii="Times New Roman" w:hAnsi="Times New Roman" w:cs="Times New Roman"/>
                <w:sz w:val="24"/>
              </w:rPr>
            </w:pPr>
          </w:p>
        </w:tc>
      </w:tr>
      <w:tr w:rsidR="00AF5F1D" w:rsidRPr="00C07159" w:rsidTr="00AF5F1D">
        <w:trPr>
          <w:gridAfter w:val="3"/>
          <w:wAfter w:w="3030" w:type="dxa"/>
        </w:trPr>
        <w:tc>
          <w:tcPr>
            <w:tcW w:w="36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F5F1D" w:rsidRPr="00C07159" w:rsidRDefault="00AF5F1D" w:rsidP="00AF5F1D">
            <w:pPr>
              <w:pStyle w:val="ConsPlusNormal"/>
              <w:ind w:left="27" w:hanging="27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9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5F1D" w:rsidRPr="00C07159" w:rsidRDefault="00AF5F1D" w:rsidP="00AF5F1D">
            <w:pPr>
              <w:pStyle w:val="ConsPlusNormal"/>
              <w:ind w:left="27" w:hanging="27"/>
              <w:jc w:val="center"/>
              <w:rPr>
                <w:rFonts w:ascii="Times New Roman" w:hAnsi="Times New Roman" w:cs="Times New Roman"/>
                <w:sz w:val="24"/>
              </w:rPr>
            </w:pPr>
            <w:r w:rsidRPr="00C07159">
              <w:rPr>
                <w:rFonts w:ascii="Times New Roman" w:hAnsi="Times New Roman" w:cs="Times New Roman"/>
                <w:sz w:val="24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F5F1D" w:rsidRPr="00C07159" w:rsidRDefault="00AF5F1D" w:rsidP="00AF5F1D">
            <w:pPr>
              <w:pStyle w:val="ConsPlusNormal"/>
              <w:ind w:left="27" w:hanging="27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F5F1D" w:rsidRPr="00C07159" w:rsidRDefault="00AF5F1D" w:rsidP="00AF5F1D">
            <w:pPr>
              <w:pStyle w:val="ConsPlusNormal"/>
              <w:ind w:left="27" w:hanging="27"/>
              <w:rPr>
                <w:rFonts w:ascii="Times New Roman" w:hAnsi="Times New Roman" w:cs="Times New Roman"/>
                <w:sz w:val="24"/>
              </w:rPr>
            </w:pPr>
          </w:p>
        </w:tc>
      </w:tr>
      <w:tr w:rsidR="00AF5F1D" w:rsidRPr="00C07159" w:rsidTr="00AF5F1D"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F5F1D" w:rsidRPr="00C07159" w:rsidRDefault="00AF5F1D" w:rsidP="00AF5F1D">
            <w:pPr>
              <w:pStyle w:val="ConsPlusNormal"/>
              <w:ind w:left="27" w:hanging="27"/>
              <w:rPr>
                <w:rFonts w:ascii="Times New Roman" w:hAnsi="Times New Roman" w:cs="Times New Roman"/>
                <w:sz w:val="24"/>
              </w:rPr>
            </w:pPr>
            <w:r w:rsidRPr="00C07159">
              <w:rPr>
                <w:rFonts w:ascii="Times New Roman" w:hAnsi="Times New Roman" w:cs="Times New Roman"/>
                <w:sz w:val="24"/>
              </w:rPr>
              <w:t>Ответственный исполнитель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F5F1D" w:rsidRPr="00C07159" w:rsidRDefault="00AF5F1D" w:rsidP="00AF5F1D">
            <w:pPr>
              <w:pStyle w:val="ConsPlusNormal"/>
              <w:ind w:left="27" w:hanging="27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5F1D" w:rsidRPr="00C07159" w:rsidRDefault="00AF5F1D" w:rsidP="00AF5F1D">
            <w:pPr>
              <w:pStyle w:val="ConsPlusNormal"/>
              <w:ind w:left="27" w:hanging="27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F5F1D" w:rsidRPr="00C07159" w:rsidRDefault="00AF5F1D" w:rsidP="00AF5F1D">
            <w:pPr>
              <w:pStyle w:val="ConsPlusNormal"/>
              <w:ind w:left="27" w:hanging="27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7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5F1D" w:rsidRPr="00C07159" w:rsidRDefault="00AF5F1D" w:rsidP="00AF5F1D">
            <w:pPr>
              <w:pStyle w:val="ConsPlusNormal"/>
              <w:ind w:left="27" w:hanging="27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F5F1D" w:rsidRPr="00C07159" w:rsidRDefault="00AF5F1D" w:rsidP="00AF5F1D">
            <w:pPr>
              <w:pStyle w:val="ConsPlusNormal"/>
              <w:ind w:left="27" w:hanging="27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</w:tcPr>
          <w:p w:rsidR="00AF5F1D" w:rsidRPr="00C07159" w:rsidRDefault="00AF5F1D" w:rsidP="00AF5F1D">
            <w:pPr>
              <w:pStyle w:val="ConsPlusNormal"/>
              <w:ind w:left="27" w:hanging="27"/>
              <w:rPr>
                <w:rFonts w:ascii="Times New Roman" w:hAnsi="Times New Roman" w:cs="Times New Roman"/>
                <w:sz w:val="24"/>
              </w:rPr>
            </w:pPr>
          </w:p>
        </w:tc>
      </w:tr>
      <w:tr w:rsidR="00AF5F1D" w:rsidRPr="00C07159" w:rsidTr="00AF5F1D"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F5F1D" w:rsidRPr="00C07159" w:rsidRDefault="00AF5F1D" w:rsidP="00AF5F1D">
            <w:pPr>
              <w:pStyle w:val="ConsPlusNormal"/>
              <w:ind w:left="27" w:hanging="27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F5F1D" w:rsidRPr="00C07159" w:rsidRDefault="00AF5F1D" w:rsidP="00AF5F1D">
            <w:pPr>
              <w:pStyle w:val="ConsPlusNormal"/>
              <w:ind w:left="27" w:hanging="27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5F1D" w:rsidRPr="00C07159" w:rsidRDefault="00AF5F1D" w:rsidP="00AF5F1D">
            <w:pPr>
              <w:pStyle w:val="ConsPlusNormal"/>
              <w:ind w:left="27" w:hanging="27"/>
              <w:jc w:val="center"/>
              <w:rPr>
                <w:rFonts w:ascii="Times New Roman" w:hAnsi="Times New Roman" w:cs="Times New Roman"/>
                <w:sz w:val="24"/>
              </w:rPr>
            </w:pPr>
            <w:r w:rsidRPr="00C07159">
              <w:rPr>
                <w:rFonts w:ascii="Times New Roman" w:hAnsi="Times New Roman" w:cs="Times New Roman"/>
                <w:sz w:val="24"/>
              </w:rPr>
              <w:t>(</w:t>
            </w:r>
            <w:r>
              <w:rPr>
                <w:rFonts w:ascii="Times New Roman" w:hAnsi="Times New Roman" w:cs="Times New Roman"/>
                <w:sz w:val="24"/>
              </w:rPr>
              <w:t>телефон</w:t>
            </w:r>
            <w:r w:rsidRPr="00C07159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F5F1D" w:rsidRPr="00C07159" w:rsidRDefault="00AF5F1D" w:rsidP="00AF5F1D">
            <w:pPr>
              <w:pStyle w:val="ConsPlusNormal"/>
              <w:ind w:left="27" w:hanging="27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7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5F1D" w:rsidRPr="00C07159" w:rsidRDefault="00AF5F1D" w:rsidP="00AF5F1D">
            <w:pPr>
              <w:pStyle w:val="ConsPlusNormal"/>
              <w:ind w:left="27" w:hanging="27"/>
              <w:jc w:val="center"/>
              <w:rPr>
                <w:rFonts w:ascii="Times New Roman" w:hAnsi="Times New Roman" w:cs="Times New Roman"/>
                <w:sz w:val="24"/>
              </w:rPr>
            </w:pPr>
            <w:r w:rsidRPr="00C07159">
              <w:rPr>
                <w:rFonts w:ascii="Times New Roman" w:hAnsi="Times New Roman" w:cs="Times New Roman"/>
                <w:sz w:val="24"/>
              </w:rPr>
              <w:t>(фамилия, инициалы)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F5F1D" w:rsidRPr="00C07159" w:rsidRDefault="00AF5F1D" w:rsidP="00AF5F1D">
            <w:pPr>
              <w:pStyle w:val="ConsPlusNormal"/>
              <w:ind w:left="27" w:hanging="27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</w:tcPr>
          <w:p w:rsidR="00AF5F1D" w:rsidRPr="00C07159" w:rsidRDefault="00AF5F1D" w:rsidP="00AF5F1D">
            <w:pPr>
              <w:pStyle w:val="ConsPlusNormal"/>
              <w:ind w:left="27" w:hanging="27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F74BFA" w:rsidRDefault="00F74BFA" w:rsidP="0024724A">
      <w:pPr>
        <w:pStyle w:val="ConsPlusNormal"/>
        <w:jc w:val="both"/>
      </w:pPr>
    </w:p>
    <w:p w:rsidR="007F0447" w:rsidRPr="007F0447" w:rsidRDefault="007F0447" w:rsidP="0024724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3" w:name="P118"/>
      <w:bookmarkEnd w:id="3"/>
    </w:p>
    <w:p w:rsidR="007F0447" w:rsidRPr="007F0447" w:rsidRDefault="007F0447" w:rsidP="0024724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F0447" w:rsidRPr="007F0447" w:rsidRDefault="007F0447" w:rsidP="00C0715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4994" w:rsidRDefault="005E499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" w:name="_GoBack"/>
      <w:bookmarkEnd w:id="4"/>
    </w:p>
    <w:sectPr w:rsidR="005E4994" w:rsidSect="00790F03">
      <w:pgSz w:w="11905" w:h="16838"/>
      <w:pgMar w:top="1134" w:right="565" w:bottom="1134" w:left="1418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447"/>
    <w:rsid w:val="00000AC5"/>
    <w:rsid w:val="00001209"/>
    <w:rsid w:val="00001738"/>
    <w:rsid w:val="000018E6"/>
    <w:rsid w:val="00002E51"/>
    <w:rsid w:val="000032EE"/>
    <w:rsid w:val="00012534"/>
    <w:rsid w:val="00012981"/>
    <w:rsid w:val="00015231"/>
    <w:rsid w:val="000156C5"/>
    <w:rsid w:val="00020C79"/>
    <w:rsid w:val="0002159E"/>
    <w:rsid w:val="00023E43"/>
    <w:rsid w:val="00024A8A"/>
    <w:rsid w:val="00024D63"/>
    <w:rsid w:val="00026404"/>
    <w:rsid w:val="00026691"/>
    <w:rsid w:val="00026A28"/>
    <w:rsid w:val="00027095"/>
    <w:rsid w:val="00030D6A"/>
    <w:rsid w:val="00030E9E"/>
    <w:rsid w:val="00032396"/>
    <w:rsid w:val="00032B45"/>
    <w:rsid w:val="00033CB2"/>
    <w:rsid w:val="00033D17"/>
    <w:rsid w:val="00035892"/>
    <w:rsid w:val="000364F0"/>
    <w:rsid w:val="00036786"/>
    <w:rsid w:val="00037692"/>
    <w:rsid w:val="0004069C"/>
    <w:rsid w:val="00040A87"/>
    <w:rsid w:val="000414E4"/>
    <w:rsid w:val="00043559"/>
    <w:rsid w:val="00044AF3"/>
    <w:rsid w:val="00044BD2"/>
    <w:rsid w:val="00045F16"/>
    <w:rsid w:val="000460FE"/>
    <w:rsid w:val="0004724C"/>
    <w:rsid w:val="00047E17"/>
    <w:rsid w:val="00047FD1"/>
    <w:rsid w:val="000520F4"/>
    <w:rsid w:val="00053AE4"/>
    <w:rsid w:val="00053F38"/>
    <w:rsid w:val="00053F6C"/>
    <w:rsid w:val="00055275"/>
    <w:rsid w:val="0005542E"/>
    <w:rsid w:val="000555CF"/>
    <w:rsid w:val="00056330"/>
    <w:rsid w:val="000567CA"/>
    <w:rsid w:val="000574EA"/>
    <w:rsid w:val="00060513"/>
    <w:rsid w:val="00061955"/>
    <w:rsid w:val="00062206"/>
    <w:rsid w:val="000633C0"/>
    <w:rsid w:val="000665A9"/>
    <w:rsid w:val="00071B93"/>
    <w:rsid w:val="000733D6"/>
    <w:rsid w:val="0007562F"/>
    <w:rsid w:val="00075659"/>
    <w:rsid w:val="000766D1"/>
    <w:rsid w:val="00080EAA"/>
    <w:rsid w:val="00081ADF"/>
    <w:rsid w:val="00082111"/>
    <w:rsid w:val="0008305E"/>
    <w:rsid w:val="0008569D"/>
    <w:rsid w:val="0008574F"/>
    <w:rsid w:val="0008615D"/>
    <w:rsid w:val="00086CF1"/>
    <w:rsid w:val="00091437"/>
    <w:rsid w:val="00091650"/>
    <w:rsid w:val="00091772"/>
    <w:rsid w:val="0009458A"/>
    <w:rsid w:val="000968F1"/>
    <w:rsid w:val="000A1F53"/>
    <w:rsid w:val="000A202B"/>
    <w:rsid w:val="000A22B4"/>
    <w:rsid w:val="000A3935"/>
    <w:rsid w:val="000A5124"/>
    <w:rsid w:val="000A5D29"/>
    <w:rsid w:val="000A6F63"/>
    <w:rsid w:val="000B08EA"/>
    <w:rsid w:val="000B1553"/>
    <w:rsid w:val="000B26A0"/>
    <w:rsid w:val="000B3269"/>
    <w:rsid w:val="000B464C"/>
    <w:rsid w:val="000B51BF"/>
    <w:rsid w:val="000B586E"/>
    <w:rsid w:val="000B5FCE"/>
    <w:rsid w:val="000B7266"/>
    <w:rsid w:val="000B7976"/>
    <w:rsid w:val="000B7C4C"/>
    <w:rsid w:val="000C1DBE"/>
    <w:rsid w:val="000C51A2"/>
    <w:rsid w:val="000C6C21"/>
    <w:rsid w:val="000D037F"/>
    <w:rsid w:val="000D0502"/>
    <w:rsid w:val="000D0AD8"/>
    <w:rsid w:val="000D3860"/>
    <w:rsid w:val="000D3BFE"/>
    <w:rsid w:val="000D3DDA"/>
    <w:rsid w:val="000D3EE8"/>
    <w:rsid w:val="000D4EA1"/>
    <w:rsid w:val="000D540B"/>
    <w:rsid w:val="000D5B1A"/>
    <w:rsid w:val="000D6CA2"/>
    <w:rsid w:val="000E0DF9"/>
    <w:rsid w:val="000E26BC"/>
    <w:rsid w:val="000E34A3"/>
    <w:rsid w:val="000E5568"/>
    <w:rsid w:val="000E647E"/>
    <w:rsid w:val="000E6C0C"/>
    <w:rsid w:val="000E6C1F"/>
    <w:rsid w:val="000E78F8"/>
    <w:rsid w:val="000E7D07"/>
    <w:rsid w:val="000F2590"/>
    <w:rsid w:val="000F2F36"/>
    <w:rsid w:val="000F490E"/>
    <w:rsid w:val="000F5C10"/>
    <w:rsid w:val="000F612C"/>
    <w:rsid w:val="000F6D67"/>
    <w:rsid w:val="000F7DE3"/>
    <w:rsid w:val="00100DAC"/>
    <w:rsid w:val="001025F5"/>
    <w:rsid w:val="00103C0B"/>
    <w:rsid w:val="001043A0"/>
    <w:rsid w:val="001048DF"/>
    <w:rsid w:val="00106C04"/>
    <w:rsid w:val="00107082"/>
    <w:rsid w:val="00112385"/>
    <w:rsid w:val="00113A5C"/>
    <w:rsid w:val="00116573"/>
    <w:rsid w:val="0012163E"/>
    <w:rsid w:val="0012539B"/>
    <w:rsid w:val="00125AA8"/>
    <w:rsid w:val="00125D49"/>
    <w:rsid w:val="0013001B"/>
    <w:rsid w:val="0013138F"/>
    <w:rsid w:val="00134387"/>
    <w:rsid w:val="0014263A"/>
    <w:rsid w:val="0014427B"/>
    <w:rsid w:val="001449B4"/>
    <w:rsid w:val="00145E7E"/>
    <w:rsid w:val="0015188A"/>
    <w:rsid w:val="0015282C"/>
    <w:rsid w:val="001530DD"/>
    <w:rsid w:val="00153E3A"/>
    <w:rsid w:val="00154B83"/>
    <w:rsid w:val="001557AA"/>
    <w:rsid w:val="001569E0"/>
    <w:rsid w:val="00160A7C"/>
    <w:rsid w:val="0016308A"/>
    <w:rsid w:val="00163B8A"/>
    <w:rsid w:val="00165F06"/>
    <w:rsid w:val="001666FB"/>
    <w:rsid w:val="00166AC2"/>
    <w:rsid w:val="00172FC5"/>
    <w:rsid w:val="00174581"/>
    <w:rsid w:val="00175AAC"/>
    <w:rsid w:val="00176EFB"/>
    <w:rsid w:val="0018065B"/>
    <w:rsid w:val="00181110"/>
    <w:rsid w:val="00182939"/>
    <w:rsid w:val="001846CE"/>
    <w:rsid w:val="001849E0"/>
    <w:rsid w:val="001851FE"/>
    <w:rsid w:val="00185A1D"/>
    <w:rsid w:val="00185CB4"/>
    <w:rsid w:val="00186155"/>
    <w:rsid w:val="00186B8F"/>
    <w:rsid w:val="00187941"/>
    <w:rsid w:val="00187986"/>
    <w:rsid w:val="00187A04"/>
    <w:rsid w:val="00187BF1"/>
    <w:rsid w:val="001911D1"/>
    <w:rsid w:val="0019311D"/>
    <w:rsid w:val="0019313D"/>
    <w:rsid w:val="00193F6C"/>
    <w:rsid w:val="00193F7F"/>
    <w:rsid w:val="00194940"/>
    <w:rsid w:val="00195BBE"/>
    <w:rsid w:val="00195CC3"/>
    <w:rsid w:val="001A3B0E"/>
    <w:rsid w:val="001A4969"/>
    <w:rsid w:val="001A4D64"/>
    <w:rsid w:val="001A53F7"/>
    <w:rsid w:val="001A6257"/>
    <w:rsid w:val="001A795A"/>
    <w:rsid w:val="001B0111"/>
    <w:rsid w:val="001B15AF"/>
    <w:rsid w:val="001B2FAC"/>
    <w:rsid w:val="001B3A73"/>
    <w:rsid w:val="001B5442"/>
    <w:rsid w:val="001B5B72"/>
    <w:rsid w:val="001B697D"/>
    <w:rsid w:val="001B7B43"/>
    <w:rsid w:val="001C16B6"/>
    <w:rsid w:val="001C2E1F"/>
    <w:rsid w:val="001C2F28"/>
    <w:rsid w:val="001C451D"/>
    <w:rsid w:val="001C5840"/>
    <w:rsid w:val="001C62C4"/>
    <w:rsid w:val="001C6626"/>
    <w:rsid w:val="001D00E2"/>
    <w:rsid w:val="001D21CB"/>
    <w:rsid w:val="001D2462"/>
    <w:rsid w:val="001D28A7"/>
    <w:rsid w:val="001D4014"/>
    <w:rsid w:val="001D56E6"/>
    <w:rsid w:val="001D5E14"/>
    <w:rsid w:val="001E0922"/>
    <w:rsid w:val="001E1403"/>
    <w:rsid w:val="001E152B"/>
    <w:rsid w:val="001E1BEC"/>
    <w:rsid w:val="001E2695"/>
    <w:rsid w:val="001E300F"/>
    <w:rsid w:val="001E30DD"/>
    <w:rsid w:val="001E3831"/>
    <w:rsid w:val="001E427E"/>
    <w:rsid w:val="001E6364"/>
    <w:rsid w:val="001E7292"/>
    <w:rsid w:val="001F02E3"/>
    <w:rsid w:val="001F0323"/>
    <w:rsid w:val="001F1E29"/>
    <w:rsid w:val="001F4CFF"/>
    <w:rsid w:val="001F5B10"/>
    <w:rsid w:val="00200397"/>
    <w:rsid w:val="00200D27"/>
    <w:rsid w:val="00200FED"/>
    <w:rsid w:val="00201159"/>
    <w:rsid w:val="00201DC4"/>
    <w:rsid w:val="0020634E"/>
    <w:rsid w:val="002067E9"/>
    <w:rsid w:val="002117C9"/>
    <w:rsid w:val="002117DE"/>
    <w:rsid w:val="00217123"/>
    <w:rsid w:val="00217456"/>
    <w:rsid w:val="0021777D"/>
    <w:rsid w:val="0022058E"/>
    <w:rsid w:val="00220D43"/>
    <w:rsid w:val="00221F9C"/>
    <w:rsid w:val="0022230F"/>
    <w:rsid w:val="00222778"/>
    <w:rsid w:val="0022311E"/>
    <w:rsid w:val="00224279"/>
    <w:rsid w:val="00225449"/>
    <w:rsid w:val="00225461"/>
    <w:rsid w:val="00225892"/>
    <w:rsid w:val="0023002A"/>
    <w:rsid w:val="00231FA4"/>
    <w:rsid w:val="0023363E"/>
    <w:rsid w:val="00233CEA"/>
    <w:rsid w:val="00234EAD"/>
    <w:rsid w:val="002368F9"/>
    <w:rsid w:val="00236B7A"/>
    <w:rsid w:val="00236CEB"/>
    <w:rsid w:val="00240BBB"/>
    <w:rsid w:val="00240F45"/>
    <w:rsid w:val="002414DC"/>
    <w:rsid w:val="00241510"/>
    <w:rsid w:val="00241DC0"/>
    <w:rsid w:val="00242E8E"/>
    <w:rsid w:val="00243395"/>
    <w:rsid w:val="00243FCA"/>
    <w:rsid w:val="00246A2A"/>
    <w:rsid w:val="0024724A"/>
    <w:rsid w:val="002473E8"/>
    <w:rsid w:val="00247A94"/>
    <w:rsid w:val="00250BF8"/>
    <w:rsid w:val="00251447"/>
    <w:rsid w:val="00251CD6"/>
    <w:rsid w:val="00252006"/>
    <w:rsid w:val="00252042"/>
    <w:rsid w:val="002531E7"/>
    <w:rsid w:val="002535A1"/>
    <w:rsid w:val="002540D7"/>
    <w:rsid w:val="002543B8"/>
    <w:rsid w:val="002552DF"/>
    <w:rsid w:val="00257605"/>
    <w:rsid w:val="002600FA"/>
    <w:rsid w:val="00260975"/>
    <w:rsid w:val="00260DB4"/>
    <w:rsid w:val="00261258"/>
    <w:rsid w:val="0026191C"/>
    <w:rsid w:val="00261DD8"/>
    <w:rsid w:val="00264B72"/>
    <w:rsid w:val="0026714D"/>
    <w:rsid w:val="00267A6A"/>
    <w:rsid w:val="00272B8D"/>
    <w:rsid w:val="0027320B"/>
    <w:rsid w:val="002742D0"/>
    <w:rsid w:val="00274C1D"/>
    <w:rsid w:val="00275743"/>
    <w:rsid w:val="002759EA"/>
    <w:rsid w:val="002777EA"/>
    <w:rsid w:val="002832E8"/>
    <w:rsid w:val="00284F1D"/>
    <w:rsid w:val="002865BC"/>
    <w:rsid w:val="002906C6"/>
    <w:rsid w:val="00291754"/>
    <w:rsid w:val="00292D89"/>
    <w:rsid w:val="002945C8"/>
    <w:rsid w:val="002979A3"/>
    <w:rsid w:val="002A15B8"/>
    <w:rsid w:val="002A1679"/>
    <w:rsid w:val="002A3299"/>
    <w:rsid w:val="002A3527"/>
    <w:rsid w:val="002A5343"/>
    <w:rsid w:val="002A5DEB"/>
    <w:rsid w:val="002B1707"/>
    <w:rsid w:val="002B1834"/>
    <w:rsid w:val="002B34DA"/>
    <w:rsid w:val="002B36DC"/>
    <w:rsid w:val="002B4882"/>
    <w:rsid w:val="002B7CF8"/>
    <w:rsid w:val="002C07B9"/>
    <w:rsid w:val="002C531F"/>
    <w:rsid w:val="002C5C85"/>
    <w:rsid w:val="002C5E7F"/>
    <w:rsid w:val="002C5F9C"/>
    <w:rsid w:val="002C6AE2"/>
    <w:rsid w:val="002D0EF0"/>
    <w:rsid w:val="002D186E"/>
    <w:rsid w:val="002D3397"/>
    <w:rsid w:val="002D33FE"/>
    <w:rsid w:val="002D3C29"/>
    <w:rsid w:val="002D4801"/>
    <w:rsid w:val="002D4934"/>
    <w:rsid w:val="002D5078"/>
    <w:rsid w:val="002D5BB0"/>
    <w:rsid w:val="002D6D28"/>
    <w:rsid w:val="002D715E"/>
    <w:rsid w:val="002D751D"/>
    <w:rsid w:val="002E0B45"/>
    <w:rsid w:val="002E1756"/>
    <w:rsid w:val="002E18C2"/>
    <w:rsid w:val="002E4194"/>
    <w:rsid w:val="002E5CEB"/>
    <w:rsid w:val="002F08F1"/>
    <w:rsid w:val="002F0D89"/>
    <w:rsid w:val="002F0FB0"/>
    <w:rsid w:val="002F1232"/>
    <w:rsid w:val="002F25F8"/>
    <w:rsid w:val="002F28B5"/>
    <w:rsid w:val="002F2FD3"/>
    <w:rsid w:val="002F336C"/>
    <w:rsid w:val="002F56C6"/>
    <w:rsid w:val="002F7936"/>
    <w:rsid w:val="0030182C"/>
    <w:rsid w:val="00302198"/>
    <w:rsid w:val="00302C2C"/>
    <w:rsid w:val="003037DE"/>
    <w:rsid w:val="0030381B"/>
    <w:rsid w:val="0030417B"/>
    <w:rsid w:val="00306E29"/>
    <w:rsid w:val="003070F6"/>
    <w:rsid w:val="00307446"/>
    <w:rsid w:val="00314032"/>
    <w:rsid w:val="0031451E"/>
    <w:rsid w:val="003203DD"/>
    <w:rsid w:val="003207DD"/>
    <w:rsid w:val="0032241C"/>
    <w:rsid w:val="00323E8A"/>
    <w:rsid w:val="00324FB4"/>
    <w:rsid w:val="00327758"/>
    <w:rsid w:val="0033328F"/>
    <w:rsid w:val="00335593"/>
    <w:rsid w:val="00335EE4"/>
    <w:rsid w:val="00340D4C"/>
    <w:rsid w:val="00340E1E"/>
    <w:rsid w:val="00343308"/>
    <w:rsid w:val="00343A8B"/>
    <w:rsid w:val="003451BF"/>
    <w:rsid w:val="0034533B"/>
    <w:rsid w:val="003455FF"/>
    <w:rsid w:val="003456C5"/>
    <w:rsid w:val="00345818"/>
    <w:rsid w:val="00345BE0"/>
    <w:rsid w:val="00346428"/>
    <w:rsid w:val="00350085"/>
    <w:rsid w:val="00351E17"/>
    <w:rsid w:val="003525F6"/>
    <w:rsid w:val="00352921"/>
    <w:rsid w:val="003552E2"/>
    <w:rsid w:val="00356733"/>
    <w:rsid w:val="00360D6A"/>
    <w:rsid w:val="0036142E"/>
    <w:rsid w:val="00362AF1"/>
    <w:rsid w:val="0036453A"/>
    <w:rsid w:val="00365852"/>
    <w:rsid w:val="00366381"/>
    <w:rsid w:val="003669E8"/>
    <w:rsid w:val="003669F0"/>
    <w:rsid w:val="00370075"/>
    <w:rsid w:val="003728C8"/>
    <w:rsid w:val="00373162"/>
    <w:rsid w:val="00375F8F"/>
    <w:rsid w:val="00376D50"/>
    <w:rsid w:val="00376DFA"/>
    <w:rsid w:val="00377492"/>
    <w:rsid w:val="003775E6"/>
    <w:rsid w:val="00380C2B"/>
    <w:rsid w:val="003838C6"/>
    <w:rsid w:val="003839D8"/>
    <w:rsid w:val="00383A77"/>
    <w:rsid w:val="003850F0"/>
    <w:rsid w:val="00385D41"/>
    <w:rsid w:val="00387644"/>
    <w:rsid w:val="00387932"/>
    <w:rsid w:val="00387F50"/>
    <w:rsid w:val="00387FEA"/>
    <w:rsid w:val="00390517"/>
    <w:rsid w:val="003908D5"/>
    <w:rsid w:val="003939EF"/>
    <w:rsid w:val="00394B47"/>
    <w:rsid w:val="003A15E5"/>
    <w:rsid w:val="003A4071"/>
    <w:rsid w:val="003A4194"/>
    <w:rsid w:val="003A5670"/>
    <w:rsid w:val="003A68E8"/>
    <w:rsid w:val="003A7D54"/>
    <w:rsid w:val="003B5B4D"/>
    <w:rsid w:val="003B7443"/>
    <w:rsid w:val="003B7B42"/>
    <w:rsid w:val="003C008F"/>
    <w:rsid w:val="003C163C"/>
    <w:rsid w:val="003C1A97"/>
    <w:rsid w:val="003C24D9"/>
    <w:rsid w:val="003C3677"/>
    <w:rsid w:val="003C38CC"/>
    <w:rsid w:val="003C4B45"/>
    <w:rsid w:val="003C6CAB"/>
    <w:rsid w:val="003C6CAC"/>
    <w:rsid w:val="003C74DF"/>
    <w:rsid w:val="003D0F0A"/>
    <w:rsid w:val="003D2A8B"/>
    <w:rsid w:val="003D4BC6"/>
    <w:rsid w:val="003D68E2"/>
    <w:rsid w:val="003D68E8"/>
    <w:rsid w:val="003E37FD"/>
    <w:rsid w:val="003E431E"/>
    <w:rsid w:val="003E52B4"/>
    <w:rsid w:val="003F0E83"/>
    <w:rsid w:val="003F2887"/>
    <w:rsid w:val="003F3363"/>
    <w:rsid w:val="003F4D98"/>
    <w:rsid w:val="003F65B9"/>
    <w:rsid w:val="003F6CCF"/>
    <w:rsid w:val="003F6F1D"/>
    <w:rsid w:val="00400139"/>
    <w:rsid w:val="00400D5B"/>
    <w:rsid w:val="004012BF"/>
    <w:rsid w:val="00402E14"/>
    <w:rsid w:val="004049C8"/>
    <w:rsid w:val="004101FF"/>
    <w:rsid w:val="004120EA"/>
    <w:rsid w:val="0041235F"/>
    <w:rsid w:val="00420F38"/>
    <w:rsid w:val="00421359"/>
    <w:rsid w:val="004214B5"/>
    <w:rsid w:val="00421EC6"/>
    <w:rsid w:val="00422495"/>
    <w:rsid w:val="00423204"/>
    <w:rsid w:val="00431FE7"/>
    <w:rsid w:val="0043312E"/>
    <w:rsid w:val="00435B54"/>
    <w:rsid w:val="00437C57"/>
    <w:rsid w:val="0044021E"/>
    <w:rsid w:val="004410BB"/>
    <w:rsid w:val="00441DAD"/>
    <w:rsid w:val="00442B0F"/>
    <w:rsid w:val="00442E05"/>
    <w:rsid w:val="00446BBD"/>
    <w:rsid w:val="00446F82"/>
    <w:rsid w:val="004474C0"/>
    <w:rsid w:val="004502B9"/>
    <w:rsid w:val="00450FA9"/>
    <w:rsid w:val="00452B00"/>
    <w:rsid w:val="00452BFF"/>
    <w:rsid w:val="00454F28"/>
    <w:rsid w:val="00457A9D"/>
    <w:rsid w:val="00460276"/>
    <w:rsid w:val="0046094A"/>
    <w:rsid w:val="00460D85"/>
    <w:rsid w:val="00461177"/>
    <w:rsid w:val="00461970"/>
    <w:rsid w:val="00462282"/>
    <w:rsid w:val="004628A2"/>
    <w:rsid w:val="004650F4"/>
    <w:rsid w:val="004655D1"/>
    <w:rsid w:val="004677F9"/>
    <w:rsid w:val="00470107"/>
    <w:rsid w:val="00471058"/>
    <w:rsid w:val="00472718"/>
    <w:rsid w:val="0047450F"/>
    <w:rsid w:val="00475BA4"/>
    <w:rsid w:val="00475BC6"/>
    <w:rsid w:val="00475BE3"/>
    <w:rsid w:val="00480031"/>
    <w:rsid w:val="00480393"/>
    <w:rsid w:val="004845AA"/>
    <w:rsid w:val="00484B5B"/>
    <w:rsid w:val="0049086C"/>
    <w:rsid w:val="00491290"/>
    <w:rsid w:val="004923B6"/>
    <w:rsid w:val="004923F1"/>
    <w:rsid w:val="00492A23"/>
    <w:rsid w:val="00493D80"/>
    <w:rsid w:val="00495B26"/>
    <w:rsid w:val="00495EF4"/>
    <w:rsid w:val="0049729A"/>
    <w:rsid w:val="00497803"/>
    <w:rsid w:val="004A01FE"/>
    <w:rsid w:val="004A09B8"/>
    <w:rsid w:val="004A0DF3"/>
    <w:rsid w:val="004A20EB"/>
    <w:rsid w:val="004A2480"/>
    <w:rsid w:val="004A55FE"/>
    <w:rsid w:val="004A5B01"/>
    <w:rsid w:val="004A60D2"/>
    <w:rsid w:val="004B0B49"/>
    <w:rsid w:val="004B38FE"/>
    <w:rsid w:val="004B4F54"/>
    <w:rsid w:val="004B562A"/>
    <w:rsid w:val="004B5927"/>
    <w:rsid w:val="004B611D"/>
    <w:rsid w:val="004B7CFA"/>
    <w:rsid w:val="004C1554"/>
    <w:rsid w:val="004C2FA1"/>
    <w:rsid w:val="004C6049"/>
    <w:rsid w:val="004C6810"/>
    <w:rsid w:val="004D064D"/>
    <w:rsid w:val="004D55C2"/>
    <w:rsid w:val="004D5664"/>
    <w:rsid w:val="004D76CC"/>
    <w:rsid w:val="004E01B0"/>
    <w:rsid w:val="004E0EDC"/>
    <w:rsid w:val="004E2BD6"/>
    <w:rsid w:val="004F11B6"/>
    <w:rsid w:val="004F273D"/>
    <w:rsid w:val="004F2BDC"/>
    <w:rsid w:val="004F3BC3"/>
    <w:rsid w:val="004F3BD6"/>
    <w:rsid w:val="004F5D81"/>
    <w:rsid w:val="004F73CA"/>
    <w:rsid w:val="00500548"/>
    <w:rsid w:val="00500AA4"/>
    <w:rsid w:val="00501885"/>
    <w:rsid w:val="00502F08"/>
    <w:rsid w:val="00504C8C"/>
    <w:rsid w:val="00504E11"/>
    <w:rsid w:val="00506CCC"/>
    <w:rsid w:val="00506FA0"/>
    <w:rsid w:val="00507E3E"/>
    <w:rsid w:val="00510642"/>
    <w:rsid w:val="0051255C"/>
    <w:rsid w:val="00512BE0"/>
    <w:rsid w:val="0051413C"/>
    <w:rsid w:val="00514219"/>
    <w:rsid w:val="00515FB6"/>
    <w:rsid w:val="00517027"/>
    <w:rsid w:val="005175B2"/>
    <w:rsid w:val="0052421E"/>
    <w:rsid w:val="0052569E"/>
    <w:rsid w:val="00531601"/>
    <w:rsid w:val="00533FC7"/>
    <w:rsid w:val="00535EB7"/>
    <w:rsid w:val="0053626A"/>
    <w:rsid w:val="00536C06"/>
    <w:rsid w:val="00537031"/>
    <w:rsid w:val="0053746D"/>
    <w:rsid w:val="0053777D"/>
    <w:rsid w:val="00537A89"/>
    <w:rsid w:val="005414C2"/>
    <w:rsid w:val="0054187D"/>
    <w:rsid w:val="00542FEA"/>
    <w:rsid w:val="00550C0A"/>
    <w:rsid w:val="00550D4F"/>
    <w:rsid w:val="00551526"/>
    <w:rsid w:val="005518EE"/>
    <w:rsid w:val="0055280C"/>
    <w:rsid w:val="00556C29"/>
    <w:rsid w:val="00557383"/>
    <w:rsid w:val="005602B6"/>
    <w:rsid w:val="00561151"/>
    <w:rsid w:val="005621FC"/>
    <w:rsid w:val="00562ADE"/>
    <w:rsid w:val="00565511"/>
    <w:rsid w:val="00565591"/>
    <w:rsid w:val="0057151C"/>
    <w:rsid w:val="00571D8E"/>
    <w:rsid w:val="00573347"/>
    <w:rsid w:val="00573F85"/>
    <w:rsid w:val="0057507C"/>
    <w:rsid w:val="00575A82"/>
    <w:rsid w:val="0057638F"/>
    <w:rsid w:val="0057639C"/>
    <w:rsid w:val="0057661A"/>
    <w:rsid w:val="005813E9"/>
    <w:rsid w:val="0058146C"/>
    <w:rsid w:val="00582075"/>
    <w:rsid w:val="00582D22"/>
    <w:rsid w:val="00584CA9"/>
    <w:rsid w:val="00586E24"/>
    <w:rsid w:val="00586F52"/>
    <w:rsid w:val="00587362"/>
    <w:rsid w:val="005915DA"/>
    <w:rsid w:val="005946FD"/>
    <w:rsid w:val="00596EDF"/>
    <w:rsid w:val="00597098"/>
    <w:rsid w:val="00597769"/>
    <w:rsid w:val="005979B6"/>
    <w:rsid w:val="005A06BC"/>
    <w:rsid w:val="005A1065"/>
    <w:rsid w:val="005A4022"/>
    <w:rsid w:val="005A5D9D"/>
    <w:rsid w:val="005B2052"/>
    <w:rsid w:val="005B2C69"/>
    <w:rsid w:val="005B31E6"/>
    <w:rsid w:val="005B3B54"/>
    <w:rsid w:val="005B4281"/>
    <w:rsid w:val="005B4D3D"/>
    <w:rsid w:val="005B65CB"/>
    <w:rsid w:val="005C1CB2"/>
    <w:rsid w:val="005C23C7"/>
    <w:rsid w:val="005C310D"/>
    <w:rsid w:val="005C3786"/>
    <w:rsid w:val="005C523B"/>
    <w:rsid w:val="005C7053"/>
    <w:rsid w:val="005D029F"/>
    <w:rsid w:val="005D0589"/>
    <w:rsid w:val="005D1194"/>
    <w:rsid w:val="005D2412"/>
    <w:rsid w:val="005D2D60"/>
    <w:rsid w:val="005D3591"/>
    <w:rsid w:val="005D61C8"/>
    <w:rsid w:val="005D665A"/>
    <w:rsid w:val="005D6729"/>
    <w:rsid w:val="005D6DDD"/>
    <w:rsid w:val="005D72CF"/>
    <w:rsid w:val="005E00EE"/>
    <w:rsid w:val="005E075B"/>
    <w:rsid w:val="005E0DA7"/>
    <w:rsid w:val="005E2034"/>
    <w:rsid w:val="005E2CEF"/>
    <w:rsid w:val="005E3D18"/>
    <w:rsid w:val="005E4994"/>
    <w:rsid w:val="005E4DCF"/>
    <w:rsid w:val="005E505A"/>
    <w:rsid w:val="005E663E"/>
    <w:rsid w:val="005E70D6"/>
    <w:rsid w:val="005E775D"/>
    <w:rsid w:val="005E795B"/>
    <w:rsid w:val="005F007D"/>
    <w:rsid w:val="005F00AB"/>
    <w:rsid w:val="005F1091"/>
    <w:rsid w:val="005F1201"/>
    <w:rsid w:val="005F1952"/>
    <w:rsid w:val="005F1B2A"/>
    <w:rsid w:val="005F293A"/>
    <w:rsid w:val="005F67FF"/>
    <w:rsid w:val="006013EF"/>
    <w:rsid w:val="006015B0"/>
    <w:rsid w:val="00602814"/>
    <w:rsid w:val="00602C46"/>
    <w:rsid w:val="006055E3"/>
    <w:rsid w:val="00605735"/>
    <w:rsid w:val="0060665D"/>
    <w:rsid w:val="006069C6"/>
    <w:rsid w:val="00610D3A"/>
    <w:rsid w:val="00611731"/>
    <w:rsid w:val="00611935"/>
    <w:rsid w:val="00613795"/>
    <w:rsid w:val="00614933"/>
    <w:rsid w:val="00623C01"/>
    <w:rsid w:val="00624686"/>
    <w:rsid w:val="00624E8B"/>
    <w:rsid w:val="00626815"/>
    <w:rsid w:val="00631AA9"/>
    <w:rsid w:val="00632906"/>
    <w:rsid w:val="00632F71"/>
    <w:rsid w:val="0064180C"/>
    <w:rsid w:val="006419BE"/>
    <w:rsid w:val="006439B5"/>
    <w:rsid w:val="0064795F"/>
    <w:rsid w:val="0065062F"/>
    <w:rsid w:val="00652057"/>
    <w:rsid w:val="00652682"/>
    <w:rsid w:val="00653205"/>
    <w:rsid w:val="00660111"/>
    <w:rsid w:val="006624BF"/>
    <w:rsid w:val="006624F4"/>
    <w:rsid w:val="00662562"/>
    <w:rsid w:val="0066552C"/>
    <w:rsid w:val="006658EE"/>
    <w:rsid w:val="00665A79"/>
    <w:rsid w:val="00666E00"/>
    <w:rsid w:val="00671283"/>
    <w:rsid w:val="006719ED"/>
    <w:rsid w:val="00672112"/>
    <w:rsid w:val="00673C3F"/>
    <w:rsid w:val="00673FD5"/>
    <w:rsid w:val="00675D50"/>
    <w:rsid w:val="00675D99"/>
    <w:rsid w:val="00676ECA"/>
    <w:rsid w:val="00677355"/>
    <w:rsid w:val="00677C2F"/>
    <w:rsid w:val="00680873"/>
    <w:rsid w:val="00681646"/>
    <w:rsid w:val="0068186D"/>
    <w:rsid w:val="00682423"/>
    <w:rsid w:val="00684A35"/>
    <w:rsid w:val="00691143"/>
    <w:rsid w:val="006917A1"/>
    <w:rsid w:val="006931B1"/>
    <w:rsid w:val="006937BE"/>
    <w:rsid w:val="00693A25"/>
    <w:rsid w:val="006942E2"/>
    <w:rsid w:val="00697615"/>
    <w:rsid w:val="006A264D"/>
    <w:rsid w:val="006A6887"/>
    <w:rsid w:val="006B2BEA"/>
    <w:rsid w:val="006B2C68"/>
    <w:rsid w:val="006B3654"/>
    <w:rsid w:val="006B6140"/>
    <w:rsid w:val="006B6D4F"/>
    <w:rsid w:val="006B7FE7"/>
    <w:rsid w:val="006C0FD1"/>
    <w:rsid w:val="006C0FEF"/>
    <w:rsid w:val="006C47B4"/>
    <w:rsid w:val="006C6846"/>
    <w:rsid w:val="006C74E5"/>
    <w:rsid w:val="006C76D2"/>
    <w:rsid w:val="006D2439"/>
    <w:rsid w:val="006D52AF"/>
    <w:rsid w:val="006D61C9"/>
    <w:rsid w:val="006D74EB"/>
    <w:rsid w:val="006D75F8"/>
    <w:rsid w:val="006E1A15"/>
    <w:rsid w:val="006E1FA3"/>
    <w:rsid w:val="006E2EE0"/>
    <w:rsid w:val="006E4CF2"/>
    <w:rsid w:val="006E5B13"/>
    <w:rsid w:val="006E5B6D"/>
    <w:rsid w:val="006E5C66"/>
    <w:rsid w:val="006E611E"/>
    <w:rsid w:val="006E716A"/>
    <w:rsid w:val="00700708"/>
    <w:rsid w:val="00701806"/>
    <w:rsid w:val="00701EB2"/>
    <w:rsid w:val="00702151"/>
    <w:rsid w:val="00704095"/>
    <w:rsid w:val="00710482"/>
    <w:rsid w:val="00711CEF"/>
    <w:rsid w:val="00715C2C"/>
    <w:rsid w:val="00716C0D"/>
    <w:rsid w:val="0072005D"/>
    <w:rsid w:val="007207C6"/>
    <w:rsid w:val="00721336"/>
    <w:rsid w:val="00723791"/>
    <w:rsid w:val="0072425B"/>
    <w:rsid w:val="00726212"/>
    <w:rsid w:val="00727597"/>
    <w:rsid w:val="007276C2"/>
    <w:rsid w:val="00730629"/>
    <w:rsid w:val="00730E3A"/>
    <w:rsid w:val="00731A9B"/>
    <w:rsid w:val="0073383C"/>
    <w:rsid w:val="00734C85"/>
    <w:rsid w:val="00734F04"/>
    <w:rsid w:val="00735306"/>
    <w:rsid w:val="007369D1"/>
    <w:rsid w:val="00736C9B"/>
    <w:rsid w:val="00743AF8"/>
    <w:rsid w:val="0074596C"/>
    <w:rsid w:val="0074601B"/>
    <w:rsid w:val="00750358"/>
    <w:rsid w:val="00750629"/>
    <w:rsid w:val="0075158F"/>
    <w:rsid w:val="0075169C"/>
    <w:rsid w:val="00752E48"/>
    <w:rsid w:val="0075413D"/>
    <w:rsid w:val="0075621D"/>
    <w:rsid w:val="00760D4D"/>
    <w:rsid w:val="00763B9E"/>
    <w:rsid w:val="0076504E"/>
    <w:rsid w:val="007659A5"/>
    <w:rsid w:val="00765AFA"/>
    <w:rsid w:val="00770268"/>
    <w:rsid w:val="007712AA"/>
    <w:rsid w:val="00773872"/>
    <w:rsid w:val="007739D8"/>
    <w:rsid w:val="00773CF5"/>
    <w:rsid w:val="00774D91"/>
    <w:rsid w:val="007762F9"/>
    <w:rsid w:val="00777078"/>
    <w:rsid w:val="007803F5"/>
    <w:rsid w:val="00781DC6"/>
    <w:rsid w:val="00782BAA"/>
    <w:rsid w:val="007853A7"/>
    <w:rsid w:val="0078540C"/>
    <w:rsid w:val="007870AA"/>
    <w:rsid w:val="00790388"/>
    <w:rsid w:val="00790507"/>
    <w:rsid w:val="00790C25"/>
    <w:rsid w:val="00790F03"/>
    <w:rsid w:val="007919E5"/>
    <w:rsid w:val="007930EF"/>
    <w:rsid w:val="00796931"/>
    <w:rsid w:val="007A0E8B"/>
    <w:rsid w:val="007A218D"/>
    <w:rsid w:val="007A2DFE"/>
    <w:rsid w:val="007A3F81"/>
    <w:rsid w:val="007A5DA2"/>
    <w:rsid w:val="007A6F0E"/>
    <w:rsid w:val="007B00F5"/>
    <w:rsid w:val="007B27A5"/>
    <w:rsid w:val="007B3782"/>
    <w:rsid w:val="007B51FD"/>
    <w:rsid w:val="007B60EF"/>
    <w:rsid w:val="007B771D"/>
    <w:rsid w:val="007C2786"/>
    <w:rsid w:val="007C2B48"/>
    <w:rsid w:val="007C2C6E"/>
    <w:rsid w:val="007C428C"/>
    <w:rsid w:val="007C5B90"/>
    <w:rsid w:val="007C5DE1"/>
    <w:rsid w:val="007C630E"/>
    <w:rsid w:val="007C6EC1"/>
    <w:rsid w:val="007D06D9"/>
    <w:rsid w:val="007D0BFC"/>
    <w:rsid w:val="007D107C"/>
    <w:rsid w:val="007D2CC7"/>
    <w:rsid w:val="007D30D3"/>
    <w:rsid w:val="007D593E"/>
    <w:rsid w:val="007E1FA8"/>
    <w:rsid w:val="007E2493"/>
    <w:rsid w:val="007E5FD3"/>
    <w:rsid w:val="007E70C0"/>
    <w:rsid w:val="007E77B7"/>
    <w:rsid w:val="007F0447"/>
    <w:rsid w:val="007F0582"/>
    <w:rsid w:val="007F0D06"/>
    <w:rsid w:val="007F0D2E"/>
    <w:rsid w:val="007F1AB5"/>
    <w:rsid w:val="007F23AD"/>
    <w:rsid w:val="007F4868"/>
    <w:rsid w:val="007F508E"/>
    <w:rsid w:val="007F77BE"/>
    <w:rsid w:val="00802DB5"/>
    <w:rsid w:val="00804973"/>
    <w:rsid w:val="00804EFB"/>
    <w:rsid w:val="00805AC8"/>
    <w:rsid w:val="00806204"/>
    <w:rsid w:val="0080686F"/>
    <w:rsid w:val="0081032E"/>
    <w:rsid w:val="00810B77"/>
    <w:rsid w:val="00810E7C"/>
    <w:rsid w:val="008116D5"/>
    <w:rsid w:val="00813F48"/>
    <w:rsid w:val="008148F8"/>
    <w:rsid w:val="00814C2D"/>
    <w:rsid w:val="00815E4C"/>
    <w:rsid w:val="0081779D"/>
    <w:rsid w:val="00821ABE"/>
    <w:rsid w:val="00823F14"/>
    <w:rsid w:val="00824F50"/>
    <w:rsid w:val="00826DD7"/>
    <w:rsid w:val="00831F2B"/>
    <w:rsid w:val="00832522"/>
    <w:rsid w:val="00834B4D"/>
    <w:rsid w:val="00837055"/>
    <w:rsid w:val="008371ED"/>
    <w:rsid w:val="008375F4"/>
    <w:rsid w:val="008378B2"/>
    <w:rsid w:val="00840CE7"/>
    <w:rsid w:val="00840E86"/>
    <w:rsid w:val="00842AC6"/>
    <w:rsid w:val="00843728"/>
    <w:rsid w:val="00845D8A"/>
    <w:rsid w:val="00851809"/>
    <w:rsid w:val="00852DB0"/>
    <w:rsid w:val="008538CB"/>
    <w:rsid w:val="00856B7B"/>
    <w:rsid w:val="00857D08"/>
    <w:rsid w:val="0086063F"/>
    <w:rsid w:val="00860C11"/>
    <w:rsid w:val="008618BB"/>
    <w:rsid w:val="00861FD2"/>
    <w:rsid w:val="0086265E"/>
    <w:rsid w:val="008668FC"/>
    <w:rsid w:val="00866B54"/>
    <w:rsid w:val="00867602"/>
    <w:rsid w:val="00867C22"/>
    <w:rsid w:val="0087128C"/>
    <w:rsid w:val="008718B5"/>
    <w:rsid w:val="00871E04"/>
    <w:rsid w:val="00871FCD"/>
    <w:rsid w:val="00875C68"/>
    <w:rsid w:val="00876A36"/>
    <w:rsid w:val="0087787C"/>
    <w:rsid w:val="00880D20"/>
    <w:rsid w:val="00880EDD"/>
    <w:rsid w:val="0088271F"/>
    <w:rsid w:val="00883144"/>
    <w:rsid w:val="0088423E"/>
    <w:rsid w:val="00884B09"/>
    <w:rsid w:val="00887454"/>
    <w:rsid w:val="008879AE"/>
    <w:rsid w:val="00891212"/>
    <w:rsid w:val="008915B9"/>
    <w:rsid w:val="008924F6"/>
    <w:rsid w:val="0089622B"/>
    <w:rsid w:val="008972A0"/>
    <w:rsid w:val="00897594"/>
    <w:rsid w:val="008975EE"/>
    <w:rsid w:val="008A1B78"/>
    <w:rsid w:val="008A32F6"/>
    <w:rsid w:val="008A441F"/>
    <w:rsid w:val="008A46E8"/>
    <w:rsid w:val="008A53B2"/>
    <w:rsid w:val="008B028F"/>
    <w:rsid w:val="008B0C33"/>
    <w:rsid w:val="008B3A22"/>
    <w:rsid w:val="008B66E8"/>
    <w:rsid w:val="008B6952"/>
    <w:rsid w:val="008B6A17"/>
    <w:rsid w:val="008B7135"/>
    <w:rsid w:val="008B7F1B"/>
    <w:rsid w:val="008C1383"/>
    <w:rsid w:val="008C2C63"/>
    <w:rsid w:val="008C2E06"/>
    <w:rsid w:val="008C32DE"/>
    <w:rsid w:val="008C36F7"/>
    <w:rsid w:val="008C3AD8"/>
    <w:rsid w:val="008C5E33"/>
    <w:rsid w:val="008D0FEB"/>
    <w:rsid w:val="008D230A"/>
    <w:rsid w:val="008D625D"/>
    <w:rsid w:val="008D6415"/>
    <w:rsid w:val="008D7662"/>
    <w:rsid w:val="008E04DC"/>
    <w:rsid w:val="008E0961"/>
    <w:rsid w:val="008E1D9F"/>
    <w:rsid w:val="008E3602"/>
    <w:rsid w:val="008E4122"/>
    <w:rsid w:val="008E5F7A"/>
    <w:rsid w:val="008F0E99"/>
    <w:rsid w:val="008F1114"/>
    <w:rsid w:val="008F284A"/>
    <w:rsid w:val="008F3304"/>
    <w:rsid w:val="008F3B46"/>
    <w:rsid w:val="008F4145"/>
    <w:rsid w:val="008F51EB"/>
    <w:rsid w:val="008F5206"/>
    <w:rsid w:val="008F61D9"/>
    <w:rsid w:val="008F6471"/>
    <w:rsid w:val="008F7652"/>
    <w:rsid w:val="008F7E8B"/>
    <w:rsid w:val="0090135A"/>
    <w:rsid w:val="00905A82"/>
    <w:rsid w:val="00906226"/>
    <w:rsid w:val="00907ED4"/>
    <w:rsid w:val="009120F9"/>
    <w:rsid w:val="009122AD"/>
    <w:rsid w:val="00913AC7"/>
    <w:rsid w:val="00914690"/>
    <w:rsid w:val="009158DA"/>
    <w:rsid w:val="0091783E"/>
    <w:rsid w:val="009217AE"/>
    <w:rsid w:val="00922ACE"/>
    <w:rsid w:val="009248BE"/>
    <w:rsid w:val="0092670D"/>
    <w:rsid w:val="00926893"/>
    <w:rsid w:val="00926CC2"/>
    <w:rsid w:val="0093027D"/>
    <w:rsid w:val="009304B7"/>
    <w:rsid w:val="009307AD"/>
    <w:rsid w:val="00931ABE"/>
    <w:rsid w:val="00931D2F"/>
    <w:rsid w:val="009320BF"/>
    <w:rsid w:val="009333FD"/>
    <w:rsid w:val="00933761"/>
    <w:rsid w:val="00933A33"/>
    <w:rsid w:val="0093535C"/>
    <w:rsid w:val="009420CD"/>
    <w:rsid w:val="009440BE"/>
    <w:rsid w:val="00945D17"/>
    <w:rsid w:val="009469D3"/>
    <w:rsid w:val="00947BCA"/>
    <w:rsid w:val="00947CD5"/>
    <w:rsid w:val="00955079"/>
    <w:rsid w:val="00955230"/>
    <w:rsid w:val="00955A34"/>
    <w:rsid w:val="00956336"/>
    <w:rsid w:val="009570DB"/>
    <w:rsid w:val="00961616"/>
    <w:rsid w:val="0096275B"/>
    <w:rsid w:val="00962D42"/>
    <w:rsid w:val="009633EC"/>
    <w:rsid w:val="00965231"/>
    <w:rsid w:val="0096606F"/>
    <w:rsid w:val="009669D6"/>
    <w:rsid w:val="00967841"/>
    <w:rsid w:val="0097013B"/>
    <w:rsid w:val="00973117"/>
    <w:rsid w:val="009744F1"/>
    <w:rsid w:val="00975003"/>
    <w:rsid w:val="00977789"/>
    <w:rsid w:val="00980DA6"/>
    <w:rsid w:val="00981E09"/>
    <w:rsid w:val="00985CFA"/>
    <w:rsid w:val="00987FCF"/>
    <w:rsid w:val="00991688"/>
    <w:rsid w:val="00991EB1"/>
    <w:rsid w:val="009932AE"/>
    <w:rsid w:val="00993B9D"/>
    <w:rsid w:val="00994FD8"/>
    <w:rsid w:val="009A0653"/>
    <w:rsid w:val="009A2351"/>
    <w:rsid w:val="009A41BB"/>
    <w:rsid w:val="009A42AA"/>
    <w:rsid w:val="009A608C"/>
    <w:rsid w:val="009A7DB9"/>
    <w:rsid w:val="009B1D53"/>
    <w:rsid w:val="009B3E9B"/>
    <w:rsid w:val="009B405A"/>
    <w:rsid w:val="009B52BD"/>
    <w:rsid w:val="009C0800"/>
    <w:rsid w:val="009C3D0C"/>
    <w:rsid w:val="009C4242"/>
    <w:rsid w:val="009C46BB"/>
    <w:rsid w:val="009C4BA0"/>
    <w:rsid w:val="009C5B5F"/>
    <w:rsid w:val="009C693B"/>
    <w:rsid w:val="009D0382"/>
    <w:rsid w:val="009D08C8"/>
    <w:rsid w:val="009D4980"/>
    <w:rsid w:val="009D5362"/>
    <w:rsid w:val="009D645C"/>
    <w:rsid w:val="009E260B"/>
    <w:rsid w:val="009E4994"/>
    <w:rsid w:val="009E49D7"/>
    <w:rsid w:val="009E5018"/>
    <w:rsid w:val="009E51A8"/>
    <w:rsid w:val="009E5A5D"/>
    <w:rsid w:val="009E697D"/>
    <w:rsid w:val="009E746C"/>
    <w:rsid w:val="009F2B59"/>
    <w:rsid w:val="009F5A65"/>
    <w:rsid w:val="009F669D"/>
    <w:rsid w:val="009F7B66"/>
    <w:rsid w:val="00A00517"/>
    <w:rsid w:val="00A00DBF"/>
    <w:rsid w:val="00A01422"/>
    <w:rsid w:val="00A032CD"/>
    <w:rsid w:val="00A03FDA"/>
    <w:rsid w:val="00A05044"/>
    <w:rsid w:val="00A0637E"/>
    <w:rsid w:val="00A06598"/>
    <w:rsid w:val="00A06A6A"/>
    <w:rsid w:val="00A07331"/>
    <w:rsid w:val="00A07651"/>
    <w:rsid w:val="00A07B04"/>
    <w:rsid w:val="00A07B6E"/>
    <w:rsid w:val="00A115A4"/>
    <w:rsid w:val="00A16D12"/>
    <w:rsid w:val="00A2255E"/>
    <w:rsid w:val="00A243B8"/>
    <w:rsid w:val="00A24750"/>
    <w:rsid w:val="00A261F7"/>
    <w:rsid w:val="00A2748C"/>
    <w:rsid w:val="00A27E3C"/>
    <w:rsid w:val="00A30DDC"/>
    <w:rsid w:val="00A30E63"/>
    <w:rsid w:val="00A310E6"/>
    <w:rsid w:val="00A31573"/>
    <w:rsid w:val="00A317AF"/>
    <w:rsid w:val="00A35520"/>
    <w:rsid w:val="00A360E8"/>
    <w:rsid w:val="00A372B1"/>
    <w:rsid w:val="00A403B5"/>
    <w:rsid w:val="00A403EC"/>
    <w:rsid w:val="00A40905"/>
    <w:rsid w:val="00A412EC"/>
    <w:rsid w:val="00A42DF1"/>
    <w:rsid w:val="00A43170"/>
    <w:rsid w:val="00A4442D"/>
    <w:rsid w:val="00A479FF"/>
    <w:rsid w:val="00A51682"/>
    <w:rsid w:val="00A5265C"/>
    <w:rsid w:val="00A53EA1"/>
    <w:rsid w:val="00A53FD2"/>
    <w:rsid w:val="00A56B1F"/>
    <w:rsid w:val="00A56C01"/>
    <w:rsid w:val="00A56CD9"/>
    <w:rsid w:val="00A61B15"/>
    <w:rsid w:val="00A62152"/>
    <w:rsid w:val="00A67919"/>
    <w:rsid w:val="00A67B21"/>
    <w:rsid w:val="00A70ED9"/>
    <w:rsid w:val="00A71EC8"/>
    <w:rsid w:val="00A7253E"/>
    <w:rsid w:val="00A730EC"/>
    <w:rsid w:val="00A73781"/>
    <w:rsid w:val="00A73812"/>
    <w:rsid w:val="00A75050"/>
    <w:rsid w:val="00A7689A"/>
    <w:rsid w:val="00A774BD"/>
    <w:rsid w:val="00A77DCF"/>
    <w:rsid w:val="00A80300"/>
    <w:rsid w:val="00A82DDE"/>
    <w:rsid w:val="00A83944"/>
    <w:rsid w:val="00A83C53"/>
    <w:rsid w:val="00A84F1A"/>
    <w:rsid w:val="00A85782"/>
    <w:rsid w:val="00A8643D"/>
    <w:rsid w:val="00A90D77"/>
    <w:rsid w:val="00A91884"/>
    <w:rsid w:val="00A92C93"/>
    <w:rsid w:val="00A94D88"/>
    <w:rsid w:val="00A95A3B"/>
    <w:rsid w:val="00A964A5"/>
    <w:rsid w:val="00AA0715"/>
    <w:rsid w:val="00AA171D"/>
    <w:rsid w:val="00AA2320"/>
    <w:rsid w:val="00AA3C43"/>
    <w:rsid w:val="00AA4C7A"/>
    <w:rsid w:val="00AA534C"/>
    <w:rsid w:val="00AB04B0"/>
    <w:rsid w:val="00AB40BF"/>
    <w:rsid w:val="00AB5059"/>
    <w:rsid w:val="00AC0D9C"/>
    <w:rsid w:val="00AC246C"/>
    <w:rsid w:val="00AC2BA6"/>
    <w:rsid w:val="00AC32FF"/>
    <w:rsid w:val="00AC43FA"/>
    <w:rsid w:val="00AC45AF"/>
    <w:rsid w:val="00AC4984"/>
    <w:rsid w:val="00AC5EB7"/>
    <w:rsid w:val="00AD1E0D"/>
    <w:rsid w:val="00AD2160"/>
    <w:rsid w:val="00AD2B71"/>
    <w:rsid w:val="00AD444E"/>
    <w:rsid w:val="00AD503D"/>
    <w:rsid w:val="00AD6DF0"/>
    <w:rsid w:val="00AD74A7"/>
    <w:rsid w:val="00AD7643"/>
    <w:rsid w:val="00AD7E4C"/>
    <w:rsid w:val="00AE0081"/>
    <w:rsid w:val="00AE117C"/>
    <w:rsid w:val="00AE2838"/>
    <w:rsid w:val="00AE3EDC"/>
    <w:rsid w:val="00AE468A"/>
    <w:rsid w:val="00AE4D65"/>
    <w:rsid w:val="00AE5FC4"/>
    <w:rsid w:val="00AE70CB"/>
    <w:rsid w:val="00AF26D9"/>
    <w:rsid w:val="00AF314A"/>
    <w:rsid w:val="00AF325A"/>
    <w:rsid w:val="00AF59A2"/>
    <w:rsid w:val="00AF5F1D"/>
    <w:rsid w:val="00AF69A9"/>
    <w:rsid w:val="00AF7EC5"/>
    <w:rsid w:val="00B00B90"/>
    <w:rsid w:val="00B024A7"/>
    <w:rsid w:val="00B027B7"/>
    <w:rsid w:val="00B02C18"/>
    <w:rsid w:val="00B04023"/>
    <w:rsid w:val="00B06ABB"/>
    <w:rsid w:val="00B070C5"/>
    <w:rsid w:val="00B07ED5"/>
    <w:rsid w:val="00B10BA8"/>
    <w:rsid w:val="00B1160E"/>
    <w:rsid w:val="00B118FB"/>
    <w:rsid w:val="00B11D62"/>
    <w:rsid w:val="00B14C7B"/>
    <w:rsid w:val="00B210C1"/>
    <w:rsid w:val="00B2160C"/>
    <w:rsid w:val="00B234DB"/>
    <w:rsid w:val="00B23596"/>
    <w:rsid w:val="00B239F8"/>
    <w:rsid w:val="00B25E66"/>
    <w:rsid w:val="00B306F6"/>
    <w:rsid w:val="00B30947"/>
    <w:rsid w:val="00B30BAD"/>
    <w:rsid w:val="00B31CB5"/>
    <w:rsid w:val="00B35360"/>
    <w:rsid w:val="00B36747"/>
    <w:rsid w:val="00B3781F"/>
    <w:rsid w:val="00B426D9"/>
    <w:rsid w:val="00B42C78"/>
    <w:rsid w:val="00B4352E"/>
    <w:rsid w:val="00B44707"/>
    <w:rsid w:val="00B44B2F"/>
    <w:rsid w:val="00B453C9"/>
    <w:rsid w:val="00B4684A"/>
    <w:rsid w:val="00B479B2"/>
    <w:rsid w:val="00B5386B"/>
    <w:rsid w:val="00B53B8B"/>
    <w:rsid w:val="00B55E4C"/>
    <w:rsid w:val="00B5670A"/>
    <w:rsid w:val="00B6090E"/>
    <w:rsid w:val="00B61162"/>
    <w:rsid w:val="00B6249E"/>
    <w:rsid w:val="00B6458A"/>
    <w:rsid w:val="00B64823"/>
    <w:rsid w:val="00B65FA3"/>
    <w:rsid w:val="00B6687C"/>
    <w:rsid w:val="00B6707E"/>
    <w:rsid w:val="00B67889"/>
    <w:rsid w:val="00B721DD"/>
    <w:rsid w:val="00B72ED8"/>
    <w:rsid w:val="00B818B5"/>
    <w:rsid w:val="00B84049"/>
    <w:rsid w:val="00B85094"/>
    <w:rsid w:val="00B91247"/>
    <w:rsid w:val="00B93EBC"/>
    <w:rsid w:val="00B95F44"/>
    <w:rsid w:val="00BA15B5"/>
    <w:rsid w:val="00BB090F"/>
    <w:rsid w:val="00BB099C"/>
    <w:rsid w:val="00BB0E1E"/>
    <w:rsid w:val="00BB3F9A"/>
    <w:rsid w:val="00BB54B0"/>
    <w:rsid w:val="00BB6752"/>
    <w:rsid w:val="00BC0F83"/>
    <w:rsid w:val="00BC52B4"/>
    <w:rsid w:val="00BC5872"/>
    <w:rsid w:val="00BC5B6A"/>
    <w:rsid w:val="00BC67AC"/>
    <w:rsid w:val="00BC6AF0"/>
    <w:rsid w:val="00BD0894"/>
    <w:rsid w:val="00BD14F6"/>
    <w:rsid w:val="00BD16DA"/>
    <w:rsid w:val="00BD193C"/>
    <w:rsid w:val="00BD64A5"/>
    <w:rsid w:val="00BD6BC8"/>
    <w:rsid w:val="00BE0358"/>
    <w:rsid w:val="00BE369F"/>
    <w:rsid w:val="00BE445B"/>
    <w:rsid w:val="00BE4973"/>
    <w:rsid w:val="00BE65D6"/>
    <w:rsid w:val="00BE68A5"/>
    <w:rsid w:val="00BE747C"/>
    <w:rsid w:val="00BE792D"/>
    <w:rsid w:val="00BE7965"/>
    <w:rsid w:val="00BE7C09"/>
    <w:rsid w:val="00BE7FC9"/>
    <w:rsid w:val="00BF049F"/>
    <w:rsid w:val="00BF1F74"/>
    <w:rsid w:val="00BF2509"/>
    <w:rsid w:val="00BF2F9D"/>
    <w:rsid w:val="00BF3F96"/>
    <w:rsid w:val="00BF69BC"/>
    <w:rsid w:val="00BF7B08"/>
    <w:rsid w:val="00C0269D"/>
    <w:rsid w:val="00C041C1"/>
    <w:rsid w:val="00C04B93"/>
    <w:rsid w:val="00C07159"/>
    <w:rsid w:val="00C102D0"/>
    <w:rsid w:val="00C10889"/>
    <w:rsid w:val="00C117A1"/>
    <w:rsid w:val="00C11CE4"/>
    <w:rsid w:val="00C13FB1"/>
    <w:rsid w:val="00C14753"/>
    <w:rsid w:val="00C148A1"/>
    <w:rsid w:val="00C14E8A"/>
    <w:rsid w:val="00C15760"/>
    <w:rsid w:val="00C1625D"/>
    <w:rsid w:val="00C17EE3"/>
    <w:rsid w:val="00C20A49"/>
    <w:rsid w:val="00C26551"/>
    <w:rsid w:val="00C272C9"/>
    <w:rsid w:val="00C276EC"/>
    <w:rsid w:val="00C27BAC"/>
    <w:rsid w:val="00C27CEA"/>
    <w:rsid w:val="00C31901"/>
    <w:rsid w:val="00C31B6E"/>
    <w:rsid w:val="00C32659"/>
    <w:rsid w:val="00C35CA2"/>
    <w:rsid w:val="00C362B6"/>
    <w:rsid w:val="00C374E1"/>
    <w:rsid w:val="00C41813"/>
    <w:rsid w:val="00C41C6C"/>
    <w:rsid w:val="00C42BE9"/>
    <w:rsid w:val="00C43BD2"/>
    <w:rsid w:val="00C43D1A"/>
    <w:rsid w:val="00C44DE5"/>
    <w:rsid w:val="00C45BCF"/>
    <w:rsid w:val="00C46683"/>
    <w:rsid w:val="00C47496"/>
    <w:rsid w:val="00C50117"/>
    <w:rsid w:val="00C50816"/>
    <w:rsid w:val="00C51621"/>
    <w:rsid w:val="00C529C6"/>
    <w:rsid w:val="00C54AB2"/>
    <w:rsid w:val="00C54E49"/>
    <w:rsid w:val="00C57098"/>
    <w:rsid w:val="00C576E9"/>
    <w:rsid w:val="00C57F18"/>
    <w:rsid w:val="00C6051C"/>
    <w:rsid w:val="00C622C2"/>
    <w:rsid w:val="00C62E3C"/>
    <w:rsid w:val="00C6366B"/>
    <w:rsid w:val="00C63BE7"/>
    <w:rsid w:val="00C63D9B"/>
    <w:rsid w:val="00C644DD"/>
    <w:rsid w:val="00C66368"/>
    <w:rsid w:val="00C66434"/>
    <w:rsid w:val="00C66ABB"/>
    <w:rsid w:val="00C66EC0"/>
    <w:rsid w:val="00C72AD6"/>
    <w:rsid w:val="00C756D9"/>
    <w:rsid w:val="00C75F12"/>
    <w:rsid w:val="00C771D9"/>
    <w:rsid w:val="00C77D78"/>
    <w:rsid w:val="00C81630"/>
    <w:rsid w:val="00C816D3"/>
    <w:rsid w:val="00C81C6F"/>
    <w:rsid w:val="00C82500"/>
    <w:rsid w:val="00C84FBA"/>
    <w:rsid w:val="00C85AEF"/>
    <w:rsid w:val="00C90893"/>
    <w:rsid w:val="00C90CE6"/>
    <w:rsid w:val="00C9691C"/>
    <w:rsid w:val="00CA349F"/>
    <w:rsid w:val="00CA50E6"/>
    <w:rsid w:val="00CA7FD7"/>
    <w:rsid w:val="00CB4D91"/>
    <w:rsid w:val="00CB5494"/>
    <w:rsid w:val="00CB6EFD"/>
    <w:rsid w:val="00CB7E73"/>
    <w:rsid w:val="00CC06CA"/>
    <w:rsid w:val="00CC107F"/>
    <w:rsid w:val="00CC2D8E"/>
    <w:rsid w:val="00CC4EF1"/>
    <w:rsid w:val="00CC4F9D"/>
    <w:rsid w:val="00CC630A"/>
    <w:rsid w:val="00CC6A4F"/>
    <w:rsid w:val="00CC6B48"/>
    <w:rsid w:val="00CD0B05"/>
    <w:rsid w:val="00CD2F5C"/>
    <w:rsid w:val="00CD4A70"/>
    <w:rsid w:val="00CD5656"/>
    <w:rsid w:val="00CD6521"/>
    <w:rsid w:val="00CD792A"/>
    <w:rsid w:val="00CE2BA6"/>
    <w:rsid w:val="00CE34F2"/>
    <w:rsid w:val="00CE3E7A"/>
    <w:rsid w:val="00CE40F5"/>
    <w:rsid w:val="00CE503E"/>
    <w:rsid w:val="00CE5668"/>
    <w:rsid w:val="00CE5F68"/>
    <w:rsid w:val="00CE61FA"/>
    <w:rsid w:val="00CE6693"/>
    <w:rsid w:val="00CE6ED2"/>
    <w:rsid w:val="00CF1534"/>
    <w:rsid w:val="00CF233D"/>
    <w:rsid w:val="00CF33FF"/>
    <w:rsid w:val="00CF3F23"/>
    <w:rsid w:val="00CF47B8"/>
    <w:rsid w:val="00CF4ACF"/>
    <w:rsid w:val="00CF6E7A"/>
    <w:rsid w:val="00CF75BE"/>
    <w:rsid w:val="00CF7EE2"/>
    <w:rsid w:val="00D00BE5"/>
    <w:rsid w:val="00D0159D"/>
    <w:rsid w:val="00D021D8"/>
    <w:rsid w:val="00D0283D"/>
    <w:rsid w:val="00D029B0"/>
    <w:rsid w:val="00D042C1"/>
    <w:rsid w:val="00D05213"/>
    <w:rsid w:val="00D10FE5"/>
    <w:rsid w:val="00D120A5"/>
    <w:rsid w:val="00D12E71"/>
    <w:rsid w:val="00D13BC5"/>
    <w:rsid w:val="00D14160"/>
    <w:rsid w:val="00D15232"/>
    <w:rsid w:val="00D159A3"/>
    <w:rsid w:val="00D15A15"/>
    <w:rsid w:val="00D20506"/>
    <w:rsid w:val="00D209ED"/>
    <w:rsid w:val="00D25014"/>
    <w:rsid w:val="00D301C8"/>
    <w:rsid w:val="00D30878"/>
    <w:rsid w:val="00D30F80"/>
    <w:rsid w:val="00D31EF4"/>
    <w:rsid w:val="00D321D6"/>
    <w:rsid w:val="00D326DC"/>
    <w:rsid w:val="00D33510"/>
    <w:rsid w:val="00D3369A"/>
    <w:rsid w:val="00D35877"/>
    <w:rsid w:val="00D37FA5"/>
    <w:rsid w:val="00D4012E"/>
    <w:rsid w:val="00D4048C"/>
    <w:rsid w:val="00D4296C"/>
    <w:rsid w:val="00D42D88"/>
    <w:rsid w:val="00D43233"/>
    <w:rsid w:val="00D43AF5"/>
    <w:rsid w:val="00D461B6"/>
    <w:rsid w:val="00D46EFE"/>
    <w:rsid w:val="00D47386"/>
    <w:rsid w:val="00D474FC"/>
    <w:rsid w:val="00D50CEB"/>
    <w:rsid w:val="00D50F1C"/>
    <w:rsid w:val="00D53855"/>
    <w:rsid w:val="00D5411E"/>
    <w:rsid w:val="00D54F28"/>
    <w:rsid w:val="00D55654"/>
    <w:rsid w:val="00D55E4F"/>
    <w:rsid w:val="00D566F6"/>
    <w:rsid w:val="00D61078"/>
    <w:rsid w:val="00D624FC"/>
    <w:rsid w:val="00D6287A"/>
    <w:rsid w:val="00D64027"/>
    <w:rsid w:val="00D640F8"/>
    <w:rsid w:val="00D70698"/>
    <w:rsid w:val="00D73198"/>
    <w:rsid w:val="00D73937"/>
    <w:rsid w:val="00D74122"/>
    <w:rsid w:val="00D75A8E"/>
    <w:rsid w:val="00D8018F"/>
    <w:rsid w:val="00D803DB"/>
    <w:rsid w:val="00D8199B"/>
    <w:rsid w:val="00D82138"/>
    <w:rsid w:val="00D82A31"/>
    <w:rsid w:val="00D8366A"/>
    <w:rsid w:val="00D83CB3"/>
    <w:rsid w:val="00D84510"/>
    <w:rsid w:val="00D87308"/>
    <w:rsid w:val="00D900EF"/>
    <w:rsid w:val="00D9022B"/>
    <w:rsid w:val="00D9084C"/>
    <w:rsid w:val="00D9318E"/>
    <w:rsid w:val="00D938F4"/>
    <w:rsid w:val="00D93D09"/>
    <w:rsid w:val="00D940C8"/>
    <w:rsid w:val="00D9578D"/>
    <w:rsid w:val="00D96511"/>
    <w:rsid w:val="00D9688C"/>
    <w:rsid w:val="00D9795D"/>
    <w:rsid w:val="00DA0C23"/>
    <w:rsid w:val="00DA179C"/>
    <w:rsid w:val="00DA1A81"/>
    <w:rsid w:val="00DA1C7B"/>
    <w:rsid w:val="00DA3C5E"/>
    <w:rsid w:val="00DA3CB8"/>
    <w:rsid w:val="00DA4253"/>
    <w:rsid w:val="00DA49DF"/>
    <w:rsid w:val="00DA60FD"/>
    <w:rsid w:val="00DA61ED"/>
    <w:rsid w:val="00DA71E9"/>
    <w:rsid w:val="00DB05ED"/>
    <w:rsid w:val="00DB1534"/>
    <w:rsid w:val="00DB23CC"/>
    <w:rsid w:val="00DB39AC"/>
    <w:rsid w:val="00DB44E6"/>
    <w:rsid w:val="00DB6DAE"/>
    <w:rsid w:val="00DB7C6F"/>
    <w:rsid w:val="00DC0D5B"/>
    <w:rsid w:val="00DC1668"/>
    <w:rsid w:val="00DC286F"/>
    <w:rsid w:val="00DC3E80"/>
    <w:rsid w:val="00DC4E1D"/>
    <w:rsid w:val="00DC7FEB"/>
    <w:rsid w:val="00DD1E04"/>
    <w:rsid w:val="00DD3045"/>
    <w:rsid w:val="00DD445D"/>
    <w:rsid w:val="00DD78DC"/>
    <w:rsid w:val="00DE01F0"/>
    <w:rsid w:val="00DE23B2"/>
    <w:rsid w:val="00DE5495"/>
    <w:rsid w:val="00DE5A19"/>
    <w:rsid w:val="00DE7376"/>
    <w:rsid w:val="00DF0386"/>
    <w:rsid w:val="00DF102D"/>
    <w:rsid w:val="00DF1289"/>
    <w:rsid w:val="00DF3DF2"/>
    <w:rsid w:val="00DF43D6"/>
    <w:rsid w:val="00DF4DEB"/>
    <w:rsid w:val="00DF6576"/>
    <w:rsid w:val="00DF6581"/>
    <w:rsid w:val="00DF73A9"/>
    <w:rsid w:val="00DF7B1C"/>
    <w:rsid w:val="00E039D8"/>
    <w:rsid w:val="00E03FB1"/>
    <w:rsid w:val="00E05173"/>
    <w:rsid w:val="00E05E0B"/>
    <w:rsid w:val="00E07F56"/>
    <w:rsid w:val="00E11C4D"/>
    <w:rsid w:val="00E152D1"/>
    <w:rsid w:val="00E159A7"/>
    <w:rsid w:val="00E15E26"/>
    <w:rsid w:val="00E23386"/>
    <w:rsid w:val="00E24429"/>
    <w:rsid w:val="00E24446"/>
    <w:rsid w:val="00E2654F"/>
    <w:rsid w:val="00E27426"/>
    <w:rsid w:val="00E276D7"/>
    <w:rsid w:val="00E33F91"/>
    <w:rsid w:val="00E34468"/>
    <w:rsid w:val="00E349D7"/>
    <w:rsid w:val="00E35210"/>
    <w:rsid w:val="00E3543A"/>
    <w:rsid w:val="00E42A1F"/>
    <w:rsid w:val="00E44041"/>
    <w:rsid w:val="00E46EAD"/>
    <w:rsid w:val="00E47AF3"/>
    <w:rsid w:val="00E51486"/>
    <w:rsid w:val="00E51862"/>
    <w:rsid w:val="00E53267"/>
    <w:rsid w:val="00E5331E"/>
    <w:rsid w:val="00E545E1"/>
    <w:rsid w:val="00E54840"/>
    <w:rsid w:val="00E556D5"/>
    <w:rsid w:val="00E56B87"/>
    <w:rsid w:val="00E56D16"/>
    <w:rsid w:val="00E56FA4"/>
    <w:rsid w:val="00E572DE"/>
    <w:rsid w:val="00E573E2"/>
    <w:rsid w:val="00E607F5"/>
    <w:rsid w:val="00E61115"/>
    <w:rsid w:val="00E62153"/>
    <w:rsid w:val="00E6266F"/>
    <w:rsid w:val="00E63D30"/>
    <w:rsid w:val="00E673C2"/>
    <w:rsid w:val="00E70A50"/>
    <w:rsid w:val="00E71E9F"/>
    <w:rsid w:val="00E71FFA"/>
    <w:rsid w:val="00E72C68"/>
    <w:rsid w:val="00E74F3C"/>
    <w:rsid w:val="00E767BE"/>
    <w:rsid w:val="00E80342"/>
    <w:rsid w:val="00E842AB"/>
    <w:rsid w:val="00E8517F"/>
    <w:rsid w:val="00E86647"/>
    <w:rsid w:val="00E87516"/>
    <w:rsid w:val="00E918F3"/>
    <w:rsid w:val="00E94489"/>
    <w:rsid w:val="00E94C2D"/>
    <w:rsid w:val="00E955E1"/>
    <w:rsid w:val="00E957B3"/>
    <w:rsid w:val="00E95DC9"/>
    <w:rsid w:val="00E95F5A"/>
    <w:rsid w:val="00E96DF9"/>
    <w:rsid w:val="00E97E32"/>
    <w:rsid w:val="00EA5BD9"/>
    <w:rsid w:val="00EA631D"/>
    <w:rsid w:val="00EA7832"/>
    <w:rsid w:val="00EA7CDC"/>
    <w:rsid w:val="00EB100F"/>
    <w:rsid w:val="00EB1166"/>
    <w:rsid w:val="00EB14E6"/>
    <w:rsid w:val="00EB237C"/>
    <w:rsid w:val="00EB28F9"/>
    <w:rsid w:val="00EB2A79"/>
    <w:rsid w:val="00EB34DA"/>
    <w:rsid w:val="00EB3F1A"/>
    <w:rsid w:val="00EB59AC"/>
    <w:rsid w:val="00EB784E"/>
    <w:rsid w:val="00EB7E32"/>
    <w:rsid w:val="00EC12A0"/>
    <w:rsid w:val="00EC1BD2"/>
    <w:rsid w:val="00EC2015"/>
    <w:rsid w:val="00EC2580"/>
    <w:rsid w:val="00EC469D"/>
    <w:rsid w:val="00EC48D3"/>
    <w:rsid w:val="00EC4AEC"/>
    <w:rsid w:val="00EC5007"/>
    <w:rsid w:val="00EC5048"/>
    <w:rsid w:val="00EC6AC8"/>
    <w:rsid w:val="00ED0FB4"/>
    <w:rsid w:val="00ED1E5E"/>
    <w:rsid w:val="00ED3CC5"/>
    <w:rsid w:val="00ED409A"/>
    <w:rsid w:val="00ED43D0"/>
    <w:rsid w:val="00ED48EF"/>
    <w:rsid w:val="00ED4A2D"/>
    <w:rsid w:val="00ED55C0"/>
    <w:rsid w:val="00ED5E69"/>
    <w:rsid w:val="00EE13B3"/>
    <w:rsid w:val="00EE1BE5"/>
    <w:rsid w:val="00EE2B90"/>
    <w:rsid w:val="00EE3CF1"/>
    <w:rsid w:val="00EE5311"/>
    <w:rsid w:val="00EF1572"/>
    <w:rsid w:val="00EF3CD4"/>
    <w:rsid w:val="00EF5272"/>
    <w:rsid w:val="00EF6827"/>
    <w:rsid w:val="00EF6F1D"/>
    <w:rsid w:val="00F0142A"/>
    <w:rsid w:val="00F0416B"/>
    <w:rsid w:val="00F04468"/>
    <w:rsid w:val="00F05744"/>
    <w:rsid w:val="00F05E5D"/>
    <w:rsid w:val="00F073B6"/>
    <w:rsid w:val="00F0777F"/>
    <w:rsid w:val="00F11169"/>
    <w:rsid w:val="00F12524"/>
    <w:rsid w:val="00F13F68"/>
    <w:rsid w:val="00F159CF"/>
    <w:rsid w:val="00F16272"/>
    <w:rsid w:val="00F16D3E"/>
    <w:rsid w:val="00F17890"/>
    <w:rsid w:val="00F17B10"/>
    <w:rsid w:val="00F20A34"/>
    <w:rsid w:val="00F21560"/>
    <w:rsid w:val="00F22CAB"/>
    <w:rsid w:val="00F234AB"/>
    <w:rsid w:val="00F246FC"/>
    <w:rsid w:val="00F24786"/>
    <w:rsid w:val="00F301EA"/>
    <w:rsid w:val="00F303ED"/>
    <w:rsid w:val="00F31636"/>
    <w:rsid w:val="00F32236"/>
    <w:rsid w:val="00F352EF"/>
    <w:rsid w:val="00F353B0"/>
    <w:rsid w:val="00F410E3"/>
    <w:rsid w:val="00F44643"/>
    <w:rsid w:val="00F45887"/>
    <w:rsid w:val="00F46D77"/>
    <w:rsid w:val="00F47257"/>
    <w:rsid w:val="00F47423"/>
    <w:rsid w:val="00F507C8"/>
    <w:rsid w:val="00F5162D"/>
    <w:rsid w:val="00F5256B"/>
    <w:rsid w:val="00F525A9"/>
    <w:rsid w:val="00F527B7"/>
    <w:rsid w:val="00F5295B"/>
    <w:rsid w:val="00F52F77"/>
    <w:rsid w:val="00F535F5"/>
    <w:rsid w:val="00F53F0D"/>
    <w:rsid w:val="00F54D80"/>
    <w:rsid w:val="00F576E9"/>
    <w:rsid w:val="00F57C3A"/>
    <w:rsid w:val="00F60307"/>
    <w:rsid w:val="00F614B8"/>
    <w:rsid w:val="00F623C9"/>
    <w:rsid w:val="00F629C7"/>
    <w:rsid w:val="00F64473"/>
    <w:rsid w:val="00F6574C"/>
    <w:rsid w:val="00F66FF6"/>
    <w:rsid w:val="00F70786"/>
    <w:rsid w:val="00F72D5B"/>
    <w:rsid w:val="00F73821"/>
    <w:rsid w:val="00F74BFA"/>
    <w:rsid w:val="00F77937"/>
    <w:rsid w:val="00F77BFE"/>
    <w:rsid w:val="00F80E65"/>
    <w:rsid w:val="00F810BE"/>
    <w:rsid w:val="00F811E6"/>
    <w:rsid w:val="00F82123"/>
    <w:rsid w:val="00F84888"/>
    <w:rsid w:val="00F85E88"/>
    <w:rsid w:val="00F868C7"/>
    <w:rsid w:val="00F906FE"/>
    <w:rsid w:val="00F923EE"/>
    <w:rsid w:val="00F94897"/>
    <w:rsid w:val="00F94977"/>
    <w:rsid w:val="00F977C3"/>
    <w:rsid w:val="00F978EA"/>
    <w:rsid w:val="00FA022B"/>
    <w:rsid w:val="00FA0377"/>
    <w:rsid w:val="00FA0510"/>
    <w:rsid w:val="00FA10DB"/>
    <w:rsid w:val="00FA1178"/>
    <w:rsid w:val="00FA1645"/>
    <w:rsid w:val="00FA2EE8"/>
    <w:rsid w:val="00FA34BF"/>
    <w:rsid w:val="00FA43B0"/>
    <w:rsid w:val="00FA5BC9"/>
    <w:rsid w:val="00FB08BE"/>
    <w:rsid w:val="00FB0AE0"/>
    <w:rsid w:val="00FB0EA3"/>
    <w:rsid w:val="00FB37C1"/>
    <w:rsid w:val="00FB505D"/>
    <w:rsid w:val="00FB634D"/>
    <w:rsid w:val="00FB6B7B"/>
    <w:rsid w:val="00FC0242"/>
    <w:rsid w:val="00FC0471"/>
    <w:rsid w:val="00FC073D"/>
    <w:rsid w:val="00FC10D2"/>
    <w:rsid w:val="00FC4212"/>
    <w:rsid w:val="00FC5056"/>
    <w:rsid w:val="00FC5326"/>
    <w:rsid w:val="00FC5BB0"/>
    <w:rsid w:val="00FC64D3"/>
    <w:rsid w:val="00FC657C"/>
    <w:rsid w:val="00FD065B"/>
    <w:rsid w:val="00FD0AC4"/>
    <w:rsid w:val="00FD1CF0"/>
    <w:rsid w:val="00FD248E"/>
    <w:rsid w:val="00FD314F"/>
    <w:rsid w:val="00FD5148"/>
    <w:rsid w:val="00FD52A6"/>
    <w:rsid w:val="00FD7A37"/>
    <w:rsid w:val="00FE09D6"/>
    <w:rsid w:val="00FE3156"/>
    <w:rsid w:val="00FE388F"/>
    <w:rsid w:val="00FE3ABB"/>
    <w:rsid w:val="00FE3DA4"/>
    <w:rsid w:val="00FE602E"/>
    <w:rsid w:val="00FE74DE"/>
    <w:rsid w:val="00FE7C81"/>
    <w:rsid w:val="00FF1109"/>
    <w:rsid w:val="00FF1E45"/>
    <w:rsid w:val="00FF27DB"/>
    <w:rsid w:val="00FF3C2F"/>
    <w:rsid w:val="00FF3F78"/>
    <w:rsid w:val="00FF7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E04634-9839-4A2E-B6B2-105AF7A19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F1E45"/>
    <w:pPr>
      <w:keepNext/>
      <w:tabs>
        <w:tab w:val="left" w:pos="1860"/>
      </w:tabs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FF1E45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4">
    <w:name w:val="heading 4"/>
    <w:basedOn w:val="a"/>
    <w:next w:val="a"/>
    <w:link w:val="40"/>
    <w:qFormat/>
    <w:rsid w:val="00FF1E45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F044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F044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F044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F044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 Spacing"/>
    <w:uiPriority w:val="1"/>
    <w:qFormat/>
    <w:rsid w:val="00DC286F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FF1E45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FF1E4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FF1E4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FEE32ADD6B07A9F5831CC9A62961B6ADF825D51318645AC1D3F3DF5BDEEACA26F41255B13F02C610FD8707773047E9BE5o9H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CFEE32ADD6B07A9F5831CC9A62961B6ADF825D513F8741A91B3F3DF5BDEEACA26F41255B13F02C610FD8707773047E9BE5o9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FEE32ADD6B07A9F5831D29774FA4563D48904593F8F4FFE476066A8EAE7A6F5280E7C0B55AD2A355782257B6D0F60995A8FBF80F1E5o6H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CFEE32ADD6B07A9F5831D29774FA4563D289025B35894FFE476066A8EAE7A6F5280E7C0B57A7286806CD242729537399528FBD81ED568E0EE4oDH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wmf"/><Relationship Id="rId9" Type="http://schemas.openxmlformats.org/officeDocument/2006/relationships/hyperlink" Target="consultantplus://offline/ref=114A168F9473D00D56FF8B996519A4BC7711222D8C6C2BCC33E3CBC3BA39FAFAFFEC1649EFC0C7B4202A614CEDm0DD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8</Pages>
  <Words>2041</Words>
  <Characters>11639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ГКУ НСО РИЦ</Company>
  <LinksUpToDate>false</LinksUpToDate>
  <CharactersWithSpaces>13653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Поварнина Елена Владимировна</dc:creator>
  <cp:keywords/>
  <dc:description/>
  <cp:lastModifiedBy>Поварнина Елена Владимировна</cp:lastModifiedBy>
  <cp:revision>65</cp:revision>
  <cp:lastPrinted>2022-01-12T09:38:00Z</cp:lastPrinted>
  <dcterms:created xsi:type="dcterms:W3CDTF">2022-01-09T15:54:00Z</dcterms:created>
  <dcterms:modified xsi:type="dcterms:W3CDTF">2022-01-13T05:43:00Z</dcterms:modified>
</cp:coreProperties>
</file>