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6A" w:rsidRPr="007036DB" w:rsidRDefault="00263C6A" w:rsidP="00E5778C">
      <w:pPr>
        <w:spacing w:before="0" w:after="0"/>
        <w:jc w:val="right"/>
        <w:rPr>
          <w:sz w:val="28"/>
          <w:szCs w:val="28"/>
        </w:rPr>
      </w:pPr>
      <w:r w:rsidRPr="007036DB">
        <w:rPr>
          <w:sz w:val="28"/>
          <w:szCs w:val="28"/>
        </w:rPr>
        <w:t xml:space="preserve">Проект </w:t>
      </w:r>
    </w:p>
    <w:p w:rsidR="00263C6A" w:rsidRPr="007036DB" w:rsidRDefault="00263C6A" w:rsidP="00E5778C">
      <w:pPr>
        <w:spacing w:before="0" w:after="0"/>
        <w:jc w:val="right"/>
        <w:rPr>
          <w:sz w:val="28"/>
          <w:szCs w:val="28"/>
        </w:rPr>
      </w:pPr>
      <w:r w:rsidRPr="007036DB">
        <w:rPr>
          <w:sz w:val="28"/>
          <w:szCs w:val="28"/>
        </w:rPr>
        <w:t xml:space="preserve">постановления Правительства </w:t>
      </w:r>
    </w:p>
    <w:p w:rsidR="00263C6A" w:rsidRPr="007036DB" w:rsidRDefault="00263C6A" w:rsidP="00E5778C">
      <w:pPr>
        <w:spacing w:before="0" w:after="0"/>
        <w:jc w:val="right"/>
        <w:rPr>
          <w:sz w:val="28"/>
          <w:szCs w:val="28"/>
        </w:rPr>
      </w:pPr>
      <w:r w:rsidRPr="007036DB">
        <w:rPr>
          <w:sz w:val="28"/>
          <w:szCs w:val="28"/>
        </w:rPr>
        <w:t xml:space="preserve">Новосибирской области </w:t>
      </w:r>
    </w:p>
    <w:p w:rsidR="00263C6A" w:rsidRPr="007036DB" w:rsidRDefault="00263C6A" w:rsidP="00E5778C">
      <w:pPr>
        <w:spacing w:before="0" w:after="0"/>
        <w:jc w:val="center"/>
        <w:rPr>
          <w:sz w:val="28"/>
          <w:szCs w:val="28"/>
        </w:rPr>
      </w:pPr>
    </w:p>
    <w:p w:rsidR="00263C6A" w:rsidRPr="007036DB" w:rsidRDefault="00263C6A" w:rsidP="00E5778C">
      <w:pPr>
        <w:spacing w:before="0" w:after="0"/>
        <w:jc w:val="center"/>
        <w:rPr>
          <w:sz w:val="28"/>
          <w:szCs w:val="28"/>
        </w:rPr>
      </w:pPr>
    </w:p>
    <w:p w:rsidR="00263C6A" w:rsidRPr="007036DB" w:rsidRDefault="00263C6A" w:rsidP="00E5778C">
      <w:pPr>
        <w:spacing w:before="0" w:after="0"/>
        <w:jc w:val="center"/>
        <w:rPr>
          <w:sz w:val="28"/>
          <w:szCs w:val="28"/>
        </w:rPr>
      </w:pPr>
    </w:p>
    <w:p w:rsidR="00263C6A" w:rsidRPr="007036DB" w:rsidRDefault="00263C6A" w:rsidP="00E5778C">
      <w:pPr>
        <w:spacing w:before="0" w:after="0"/>
        <w:jc w:val="center"/>
        <w:rPr>
          <w:sz w:val="28"/>
          <w:szCs w:val="28"/>
        </w:rPr>
      </w:pPr>
    </w:p>
    <w:p w:rsidR="00263C6A" w:rsidRDefault="00263C6A" w:rsidP="00E5778C">
      <w:pPr>
        <w:spacing w:before="0" w:after="0"/>
        <w:jc w:val="center"/>
        <w:rPr>
          <w:sz w:val="28"/>
          <w:szCs w:val="28"/>
        </w:rPr>
      </w:pPr>
    </w:p>
    <w:p w:rsidR="00263C6A" w:rsidRPr="009F4CBB" w:rsidRDefault="00263C6A" w:rsidP="00E5778C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9F4CBB">
        <w:rPr>
          <w:bCs/>
          <w:sz w:val="28"/>
          <w:szCs w:val="28"/>
        </w:rPr>
        <w:t>О внесении изменений в постановление Правительства Новосибирской области от 26.12.2018 № 570-п</w:t>
      </w:r>
    </w:p>
    <w:p w:rsidR="00263C6A" w:rsidRPr="009F4CBB" w:rsidRDefault="00263C6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263C6A" w:rsidRPr="009F4CBB" w:rsidRDefault="00263C6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263C6A" w:rsidRPr="009F4CBB" w:rsidRDefault="00263C6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F4CBB">
        <w:rPr>
          <w:sz w:val="28"/>
          <w:szCs w:val="28"/>
        </w:rPr>
        <w:t xml:space="preserve">Правительство Новосибирской области </w:t>
      </w:r>
      <w:r w:rsidRPr="009F4CBB">
        <w:rPr>
          <w:b/>
          <w:sz w:val="28"/>
          <w:szCs w:val="28"/>
        </w:rPr>
        <w:t>п о с </w:t>
      </w:r>
      <w:proofErr w:type="gramStart"/>
      <w:r w:rsidRPr="009F4CBB">
        <w:rPr>
          <w:b/>
          <w:sz w:val="28"/>
          <w:szCs w:val="28"/>
        </w:rPr>
        <w:t>т</w:t>
      </w:r>
      <w:proofErr w:type="gramEnd"/>
      <w:r w:rsidRPr="009F4CBB">
        <w:rPr>
          <w:b/>
          <w:sz w:val="28"/>
          <w:szCs w:val="28"/>
        </w:rPr>
        <w:t> а н о в л я е т</w:t>
      </w:r>
      <w:r w:rsidRPr="009F4CBB">
        <w:rPr>
          <w:sz w:val="28"/>
          <w:szCs w:val="28"/>
        </w:rPr>
        <w:t>:</w:t>
      </w:r>
    </w:p>
    <w:p w:rsidR="00263C6A" w:rsidRPr="009F4CBB" w:rsidRDefault="00263C6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F4CBB">
        <w:rPr>
          <w:sz w:val="28"/>
          <w:szCs w:val="28"/>
        </w:rPr>
        <w:t>Внести в постановление Правительства Новосибирской области от 26.12.2018 № 570-п «Об утверждении государственной программы Новосибирской области «Развитие институтов региональной политики и</w:t>
      </w:r>
      <w:r>
        <w:rPr>
          <w:sz w:val="28"/>
          <w:szCs w:val="28"/>
        </w:rPr>
        <w:t> </w:t>
      </w:r>
      <w:r w:rsidRPr="009F4CBB">
        <w:rPr>
          <w:sz w:val="28"/>
          <w:szCs w:val="28"/>
        </w:rPr>
        <w:t>гражданского общества в Новосибирской области» следующие изменения:</w:t>
      </w:r>
    </w:p>
    <w:p w:rsidR="00DD719A" w:rsidRDefault="00263C6A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263C6A">
        <w:rPr>
          <w:sz w:val="28"/>
          <w:szCs w:val="28"/>
        </w:rPr>
        <w:t>1</w:t>
      </w:r>
      <w:r w:rsidR="00DD719A">
        <w:rPr>
          <w:sz w:val="28"/>
          <w:szCs w:val="28"/>
        </w:rPr>
        <w:t>. </w:t>
      </w:r>
      <w:r w:rsidR="00DD719A" w:rsidRPr="00847EDF">
        <w:rPr>
          <w:sz w:val="28"/>
          <w:szCs w:val="28"/>
        </w:rPr>
        <w:t>В приложении № 4 «Порядок определения объема и предоставления субсидий социально ориентированным некоммерческим организациям из областного бюджета Новосибирской области на реализацию мероприятий по организации и проведению поисковых работ по выявлению неизвестных воинских захоронений и непогребенных останков воинов, погибших при защите Отечества»</w:t>
      </w:r>
      <w:r w:rsidR="00DD719A">
        <w:rPr>
          <w:sz w:val="28"/>
          <w:szCs w:val="28"/>
        </w:rPr>
        <w:t xml:space="preserve">: </w:t>
      </w:r>
    </w:p>
    <w:p w:rsidR="00DA0C4E" w:rsidRDefault="00DA0C4E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E148B">
        <w:rPr>
          <w:rFonts w:eastAsiaTheme="minorHAnsi"/>
          <w:sz w:val="28"/>
          <w:szCs w:val="28"/>
          <w:lang w:eastAsia="en-US"/>
        </w:rPr>
        <w:t>) 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4E148B">
        <w:rPr>
          <w:rFonts w:eastAsiaTheme="minorHAnsi"/>
          <w:sz w:val="28"/>
          <w:szCs w:val="28"/>
          <w:lang w:eastAsia="en-US"/>
        </w:rPr>
        <w:t xml:space="preserve"> </w:t>
      </w:r>
      <w:r w:rsidR="00F10EB3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дополнить пунктом 2.1 следующего содержания:</w:t>
      </w:r>
    </w:p>
    <w:p w:rsidR="00DA0C4E" w:rsidRDefault="00DA0C4E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«2.1) </w:t>
      </w:r>
      <w:r>
        <w:rPr>
          <w:rFonts w:eastAsiaTheme="minorHAnsi"/>
          <w:sz w:val="28"/>
          <w:szCs w:val="28"/>
          <w:lang w:eastAsia="en-US"/>
        </w:rPr>
        <w:t xml:space="preserve">указатель страницы </w:t>
      </w:r>
      <w:r w:rsidR="008821FF">
        <w:rPr>
          <w:rFonts w:eastAsiaTheme="minorHAnsi"/>
          <w:sz w:val="28"/>
          <w:szCs w:val="28"/>
          <w:lang w:eastAsia="en-US"/>
        </w:rPr>
        <w:t>раздел</w:t>
      </w:r>
      <w:r w:rsidR="008821FF">
        <w:rPr>
          <w:rFonts w:eastAsiaTheme="minorHAnsi"/>
          <w:sz w:val="28"/>
          <w:szCs w:val="28"/>
          <w:lang w:eastAsia="en-US"/>
        </w:rPr>
        <w:t>а</w:t>
      </w:r>
      <w:r w:rsidR="007F34EB">
        <w:rPr>
          <w:rFonts w:eastAsiaTheme="minorHAnsi"/>
          <w:sz w:val="28"/>
          <w:szCs w:val="28"/>
          <w:lang w:eastAsia="en-US"/>
        </w:rPr>
        <w:t>,</w:t>
      </w:r>
      <w:r w:rsidR="008821FF" w:rsidRPr="00847EDF">
        <w:rPr>
          <w:sz w:val="28"/>
          <w:szCs w:val="28"/>
        </w:rPr>
        <w:t xml:space="preserve"> </w:t>
      </w:r>
      <w:r w:rsidR="007F34EB">
        <w:rPr>
          <w:rFonts w:eastAsiaTheme="minorHAnsi"/>
          <w:sz w:val="28"/>
          <w:szCs w:val="28"/>
          <w:lang w:eastAsia="en-US"/>
        </w:rPr>
        <w:t>на которо</w:t>
      </w:r>
      <w:r w:rsidR="007F34EB">
        <w:rPr>
          <w:rFonts w:eastAsiaTheme="minorHAnsi"/>
          <w:sz w:val="28"/>
          <w:szCs w:val="28"/>
          <w:lang w:eastAsia="en-US"/>
        </w:rPr>
        <w:t>м</w:t>
      </w:r>
      <w:r w:rsidR="007F34EB">
        <w:rPr>
          <w:rFonts w:eastAsiaTheme="minorHAnsi"/>
          <w:sz w:val="28"/>
          <w:szCs w:val="28"/>
          <w:lang w:eastAsia="en-US"/>
        </w:rPr>
        <w:t xml:space="preserve"> обеспечивается прием заявок и проведение отбора</w:t>
      </w:r>
      <w:r w:rsidR="007F34EB">
        <w:rPr>
          <w:rFonts w:eastAsiaTheme="minorHAnsi"/>
          <w:sz w:val="28"/>
          <w:szCs w:val="28"/>
          <w:lang w:eastAsia="en-US"/>
        </w:rPr>
        <w:t xml:space="preserve"> (далее – информационный ресурс)</w:t>
      </w:r>
      <w:r w:rsidR="008821FF">
        <w:rPr>
          <w:rFonts w:eastAsiaTheme="minorHAnsi"/>
          <w:sz w:val="28"/>
          <w:szCs w:val="28"/>
          <w:lang w:eastAsia="en-US"/>
        </w:rPr>
        <w:t>»;</w:t>
      </w:r>
    </w:p>
    <w:p w:rsidR="00DD719A" w:rsidRDefault="005B0C5F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719A">
        <w:rPr>
          <w:sz w:val="28"/>
          <w:szCs w:val="28"/>
        </w:rPr>
        <w:t>) </w:t>
      </w:r>
      <w:r>
        <w:rPr>
          <w:sz w:val="28"/>
          <w:szCs w:val="28"/>
          <w:lang w:eastAsia="en-US"/>
        </w:rPr>
        <w:t>абзацы девятый, десятый</w:t>
      </w:r>
      <w:r w:rsidR="00DD719A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 12 </w:t>
      </w:r>
      <w:r w:rsidR="00DD719A">
        <w:rPr>
          <w:sz w:val="28"/>
          <w:szCs w:val="28"/>
          <w:lang w:eastAsia="en-US"/>
        </w:rPr>
        <w:t>изложить в следующей редакции:</w:t>
      </w:r>
    </w:p>
    <w:p w:rsidR="00DD719A" w:rsidRDefault="00DD719A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="008821FF">
        <w:rPr>
          <w:sz w:val="28"/>
          <w:szCs w:val="28"/>
        </w:rPr>
        <w:t> </w:t>
      </w:r>
      <w:r>
        <w:rPr>
          <w:sz w:val="28"/>
          <w:szCs w:val="28"/>
        </w:rPr>
        <w:t>копии документов, подтверждающих полномочия лица на подачу заявки от имени организации, в случае,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 (далее</w:t>
      </w:r>
      <w:r w:rsidR="00263C6A">
        <w:rPr>
          <w:sz w:val="28"/>
          <w:szCs w:val="28"/>
          <w:lang w:val="en-US"/>
        </w:rPr>
        <w:t> </w:t>
      </w:r>
      <w:r w:rsidR="00263C6A" w:rsidRPr="00A929C9">
        <w:rPr>
          <w:sz w:val="28"/>
          <w:szCs w:val="28"/>
        </w:rPr>
        <w:t>– </w:t>
      </w:r>
      <w:r>
        <w:rPr>
          <w:sz w:val="28"/>
          <w:szCs w:val="28"/>
        </w:rPr>
        <w:t>уполномоченное лицо</w:t>
      </w:r>
      <w:r w:rsidR="008821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D719A" w:rsidRPr="00A929C9" w:rsidRDefault="00DD719A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копию </w:t>
      </w:r>
      <w:r w:rsidRPr="00A929C9">
        <w:rPr>
          <w:sz w:val="28"/>
          <w:szCs w:val="28"/>
        </w:rPr>
        <w:t>действующей редакции устава организации;»;</w:t>
      </w:r>
    </w:p>
    <w:p w:rsidR="00DD719A" w:rsidRPr="00A929C9" w:rsidRDefault="005B0C5F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719A" w:rsidRPr="00A929C9">
        <w:rPr>
          <w:sz w:val="28"/>
          <w:szCs w:val="28"/>
        </w:rPr>
        <w:t>) пункт 14 изложить в следующей редакции:</w:t>
      </w:r>
    </w:p>
    <w:p w:rsidR="00DD719A" w:rsidRDefault="00DD719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929C9">
        <w:rPr>
          <w:sz w:val="28"/>
          <w:szCs w:val="28"/>
        </w:rPr>
        <w:t xml:space="preserve">«14. Заявка и документы, указанные в </w:t>
      </w:r>
      <w:hyperlink r:id="rId6" w:history="1">
        <w:r w:rsidRPr="00A929C9">
          <w:rPr>
            <w:sz w:val="28"/>
            <w:szCs w:val="28"/>
          </w:rPr>
          <w:t>подпунктах 2</w:t>
        </w:r>
      </w:hyperlink>
      <w:r w:rsidRPr="00A929C9">
        <w:rPr>
          <w:sz w:val="28"/>
          <w:szCs w:val="28"/>
        </w:rPr>
        <w:t xml:space="preserve"> – </w:t>
      </w:r>
      <w:hyperlink r:id="rId7" w:history="1">
        <w:r w:rsidRPr="00A929C9">
          <w:rPr>
            <w:sz w:val="28"/>
            <w:szCs w:val="28"/>
          </w:rPr>
          <w:t>5 пункта 12</w:t>
        </w:r>
      </w:hyperlink>
      <w:r w:rsidRPr="00A929C9">
        <w:rPr>
          <w:sz w:val="28"/>
          <w:szCs w:val="28"/>
        </w:rPr>
        <w:t xml:space="preserve"> Порядка, предоставляются организацией</w:t>
      </w:r>
      <w:r w:rsidR="00263C6A" w:rsidRPr="00263C6A">
        <w:rPr>
          <w:sz w:val="28"/>
          <w:szCs w:val="28"/>
        </w:rPr>
        <w:t xml:space="preserve"> </w:t>
      </w:r>
      <w:r w:rsidR="008821FF">
        <w:rPr>
          <w:sz w:val="28"/>
          <w:szCs w:val="28"/>
        </w:rPr>
        <w:t xml:space="preserve">в электронном виде посредством </w:t>
      </w:r>
      <w:r w:rsidR="007F34EB">
        <w:rPr>
          <w:sz w:val="28"/>
          <w:szCs w:val="28"/>
        </w:rPr>
        <w:t>информационного ресурса</w:t>
      </w:r>
      <w:r w:rsidR="008821FF">
        <w:rPr>
          <w:sz w:val="28"/>
          <w:szCs w:val="28"/>
        </w:rPr>
        <w:t xml:space="preserve"> </w:t>
      </w:r>
      <w:r w:rsidR="008821FF">
        <w:rPr>
          <w:sz w:val="28"/>
          <w:szCs w:val="28"/>
        </w:rPr>
        <w:t>или</w:t>
      </w:r>
      <w:r w:rsidR="007F34EB">
        <w:rPr>
          <w:sz w:val="28"/>
          <w:szCs w:val="28"/>
        </w:rPr>
        <w:t xml:space="preserve"> на</w:t>
      </w:r>
      <w:r w:rsidR="00263C6A">
        <w:rPr>
          <w:sz w:val="28"/>
          <w:szCs w:val="28"/>
        </w:rPr>
        <w:t xml:space="preserve"> бумажном носителе,</w:t>
      </w:r>
      <w:r w:rsidRPr="00A929C9">
        <w:rPr>
          <w:sz w:val="28"/>
          <w:szCs w:val="28"/>
        </w:rPr>
        <w:t xml:space="preserve"> до даты</w:t>
      </w:r>
      <w:r>
        <w:rPr>
          <w:sz w:val="28"/>
          <w:szCs w:val="28"/>
        </w:rPr>
        <w:t>, определенной приказом министерства о проведении отбора.</w:t>
      </w:r>
    </w:p>
    <w:p w:rsidR="008821FF" w:rsidRDefault="008821F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подачи заявки в электронном виде </w:t>
      </w:r>
      <w:r w:rsidR="007260B4">
        <w:rPr>
          <w:rFonts w:eastAsiaTheme="minorHAnsi"/>
          <w:sz w:val="28"/>
          <w:szCs w:val="28"/>
          <w:lang w:eastAsia="en-US"/>
        </w:rPr>
        <w:t>организация</w:t>
      </w:r>
      <w:r>
        <w:rPr>
          <w:rFonts w:eastAsiaTheme="minorHAnsi"/>
          <w:sz w:val="28"/>
          <w:szCs w:val="28"/>
          <w:lang w:eastAsia="en-US"/>
        </w:rPr>
        <w:t xml:space="preserve"> размещает входящие в ее состав документы </w:t>
      </w:r>
      <w:r w:rsidR="007F34EB">
        <w:rPr>
          <w:rFonts w:eastAsiaTheme="minorHAnsi"/>
          <w:sz w:val="28"/>
          <w:szCs w:val="28"/>
          <w:lang w:eastAsia="en-US"/>
        </w:rPr>
        <w:t>в информационном ресурсе, при этом</w:t>
      </w:r>
      <w:r>
        <w:rPr>
          <w:rFonts w:eastAsiaTheme="minorHAnsi"/>
          <w:sz w:val="28"/>
          <w:szCs w:val="28"/>
          <w:lang w:eastAsia="en-US"/>
        </w:rPr>
        <w:t xml:space="preserve"> документы должны соответствовать следующим требованиям:</w:t>
      </w:r>
    </w:p>
    <w:p w:rsidR="008821FF" w:rsidRDefault="007F34EB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</w:rPr>
        <w:t> </w:t>
      </w:r>
      <w:r w:rsidR="008821FF">
        <w:rPr>
          <w:rFonts w:eastAsiaTheme="minorHAnsi"/>
          <w:sz w:val="28"/>
          <w:szCs w:val="28"/>
          <w:lang w:eastAsia="en-US"/>
        </w:rPr>
        <w:t>б</w:t>
      </w:r>
      <w:r w:rsidR="008821FF">
        <w:rPr>
          <w:rFonts w:eastAsiaTheme="minorHAnsi"/>
          <w:sz w:val="28"/>
          <w:szCs w:val="28"/>
          <w:lang w:eastAsia="en-US"/>
        </w:rPr>
        <w:t>ыть хорошо читаемы, преобразованы в электронную форму в формате DOC и (или) PDF путем сканирования документа на бумажном носителе, с передачей цвета;</w:t>
      </w:r>
    </w:p>
    <w:p w:rsidR="008821FF" w:rsidRDefault="007F34EB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8821FF">
        <w:rPr>
          <w:rFonts w:eastAsiaTheme="minorHAnsi"/>
          <w:sz w:val="28"/>
          <w:szCs w:val="28"/>
          <w:lang w:eastAsia="en-US"/>
        </w:rPr>
        <w:t>файл должен содержать один полный документ (сканировать документы необходимо целиком, а не постранично);</w:t>
      </w:r>
    </w:p>
    <w:p w:rsidR="008821FF" w:rsidRDefault="007F34EB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 </w:t>
      </w:r>
      <w:r w:rsidR="008821FF">
        <w:rPr>
          <w:rFonts w:eastAsiaTheme="minorHAnsi"/>
          <w:sz w:val="28"/>
          <w:szCs w:val="28"/>
          <w:lang w:eastAsia="en-US"/>
        </w:rPr>
        <w:t>название файла должно совпадать с заголовком документа или давать ясное понимание назначения документа;</w:t>
      </w:r>
    </w:p>
    <w:p w:rsidR="008821FF" w:rsidRDefault="007F34EB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</w:t>
      </w:r>
      <w:r w:rsidR="008821FF">
        <w:rPr>
          <w:rFonts w:eastAsiaTheme="minorHAnsi"/>
          <w:sz w:val="28"/>
          <w:szCs w:val="28"/>
          <w:lang w:eastAsia="en-US"/>
        </w:rPr>
        <w:t xml:space="preserve">документы подписываются </w:t>
      </w:r>
      <w:r>
        <w:rPr>
          <w:rFonts w:eastAsiaTheme="minorHAnsi"/>
          <w:sz w:val="28"/>
          <w:szCs w:val="28"/>
          <w:lang w:eastAsia="en-US"/>
        </w:rPr>
        <w:t>усиленн</w:t>
      </w:r>
      <w:r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квалифицированн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>
        <w:rPr>
          <w:rFonts w:eastAsiaTheme="minorHAnsi"/>
          <w:sz w:val="28"/>
          <w:szCs w:val="28"/>
          <w:lang w:eastAsia="en-US"/>
        </w:rPr>
        <w:t>электронн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>
        <w:rPr>
          <w:rFonts w:eastAsiaTheme="minorHAnsi"/>
          <w:sz w:val="28"/>
          <w:szCs w:val="28"/>
          <w:lang w:eastAsia="en-US"/>
        </w:rPr>
        <w:t>подпись</w:t>
      </w:r>
      <w:r>
        <w:rPr>
          <w:rFonts w:eastAsiaTheme="minorHAnsi"/>
          <w:sz w:val="28"/>
          <w:szCs w:val="28"/>
          <w:lang w:eastAsia="en-US"/>
        </w:rPr>
        <w:t>ю (далее – УКЭП)</w:t>
      </w:r>
      <w:r w:rsidR="008821FF">
        <w:rPr>
          <w:rFonts w:eastAsiaTheme="minorHAnsi"/>
          <w:sz w:val="28"/>
          <w:szCs w:val="28"/>
          <w:lang w:eastAsia="en-US"/>
        </w:rPr>
        <w:t xml:space="preserve"> (при </w:t>
      </w:r>
      <w:r w:rsidR="007260B4">
        <w:rPr>
          <w:rFonts w:eastAsiaTheme="minorHAnsi"/>
          <w:sz w:val="28"/>
          <w:szCs w:val="28"/>
          <w:lang w:eastAsia="en-US"/>
        </w:rPr>
        <w:t>наличии), при отсутствии УКЭП, организация</w:t>
      </w:r>
      <w:r w:rsidR="008821FF">
        <w:rPr>
          <w:rFonts w:eastAsiaTheme="minorHAnsi"/>
          <w:sz w:val="28"/>
          <w:szCs w:val="28"/>
          <w:lang w:eastAsia="en-US"/>
        </w:rPr>
        <w:t xml:space="preserve"> дополнительно представляет документы в бумажном виде.</w:t>
      </w:r>
    </w:p>
    <w:p w:rsidR="008821FF" w:rsidRDefault="008821F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Датой подачи документов в электронном виде путем размещения </w:t>
      </w:r>
      <w:r w:rsidR="007F34EB">
        <w:rPr>
          <w:rFonts w:eastAsiaTheme="minorHAnsi"/>
          <w:sz w:val="28"/>
          <w:szCs w:val="28"/>
          <w:lang w:eastAsia="en-US"/>
        </w:rPr>
        <w:t>в информационном ресурсе</w:t>
      </w:r>
      <w:r>
        <w:rPr>
          <w:rFonts w:eastAsiaTheme="minorHAnsi"/>
          <w:sz w:val="28"/>
          <w:szCs w:val="28"/>
          <w:lang w:eastAsia="en-US"/>
        </w:rPr>
        <w:t xml:space="preserve"> является дата регистрации заявки в </w:t>
      </w:r>
      <w:r w:rsidR="007F34EB">
        <w:rPr>
          <w:rFonts w:eastAsiaTheme="minorHAnsi"/>
          <w:sz w:val="28"/>
          <w:szCs w:val="28"/>
          <w:lang w:eastAsia="en-US"/>
        </w:rPr>
        <w:t>информационном ресурсе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D719A" w:rsidRDefault="00DD719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предоставления на бумажном носителе, все документы должны быть сброшюрованы, пронумерованы, скреплены печатью (при наличии) организации и удостоверены подписью руководителя организации или уполномоченного лица.</w:t>
      </w:r>
    </w:p>
    <w:p w:rsidR="00DD719A" w:rsidRDefault="00DD719A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и документы, указанные </w:t>
      </w:r>
      <w:r w:rsidRPr="00260567">
        <w:rPr>
          <w:sz w:val="28"/>
          <w:szCs w:val="28"/>
        </w:rPr>
        <w:t xml:space="preserve">в </w:t>
      </w:r>
      <w:hyperlink r:id="rId8" w:history="1">
        <w:r w:rsidRPr="00260567">
          <w:rPr>
            <w:sz w:val="28"/>
            <w:szCs w:val="28"/>
          </w:rPr>
          <w:t>подпунктах 2</w:t>
        </w:r>
      </w:hyperlink>
      <w:r>
        <w:rPr>
          <w:sz w:val="28"/>
          <w:szCs w:val="28"/>
        </w:rPr>
        <w:t> </w:t>
      </w:r>
      <w:r w:rsidRPr="00A929C9">
        <w:rPr>
          <w:sz w:val="28"/>
          <w:szCs w:val="28"/>
        </w:rPr>
        <w:t>– </w:t>
      </w:r>
      <w:hyperlink r:id="rId9" w:history="1">
        <w:r>
          <w:rPr>
            <w:sz w:val="28"/>
            <w:szCs w:val="28"/>
          </w:rPr>
          <w:t>5</w:t>
        </w:r>
        <w:r w:rsidRPr="00260567">
          <w:rPr>
            <w:sz w:val="28"/>
            <w:szCs w:val="28"/>
          </w:rPr>
          <w:t xml:space="preserve"> пункта 12</w:t>
        </w:r>
      </w:hyperlink>
      <w:r w:rsidRPr="00260567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регистрируются в министерстве в день поступления. Порядок регистрации заявок утверждается приказом министерства.».</w:t>
      </w:r>
    </w:p>
    <w:p w:rsidR="00DD719A" w:rsidRPr="00847EDF" w:rsidRDefault="00E5778C" w:rsidP="00E5778C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719A">
        <w:rPr>
          <w:sz w:val="28"/>
          <w:szCs w:val="28"/>
        </w:rPr>
        <w:t>. </w:t>
      </w:r>
      <w:r w:rsidR="00DD719A" w:rsidRPr="00847EDF">
        <w:rPr>
          <w:sz w:val="28"/>
          <w:szCs w:val="28"/>
        </w:rPr>
        <w:t>В приложении № 6 «Порядок определения объема и предоставления субсидий ресурсным центрам муниципальных районов и городских округов Новосибирской области из областного бюджета Новосибирской области на реализацию программ деятельности, направленных на развитие общественных инициатив и социально ориентированных некоммерческих организаций, в рамках мероприятий государственной программы Новосибирской области «Развитие институтов региональной политики и гражданского общества в Новосибирской области»: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пункт </w:t>
      </w:r>
      <w:r w:rsidR="005B0C5F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дополнить пунктом 2.1 следующего содержания: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«2.1) указатель страницы раздела,</w:t>
      </w:r>
      <w:r w:rsidRPr="00847ED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котором обеспечивается прием заявок и проведение </w:t>
      </w:r>
      <w:r w:rsidR="005B0C5F">
        <w:rPr>
          <w:rFonts w:eastAsiaTheme="minorHAnsi"/>
          <w:sz w:val="28"/>
          <w:szCs w:val="28"/>
          <w:lang w:eastAsia="en-US"/>
        </w:rPr>
        <w:t>конкурса</w:t>
      </w:r>
      <w:r>
        <w:rPr>
          <w:rFonts w:eastAsiaTheme="minorHAnsi"/>
          <w:sz w:val="28"/>
          <w:szCs w:val="28"/>
          <w:lang w:eastAsia="en-US"/>
        </w:rPr>
        <w:t xml:space="preserve"> (далее – информационный ресурс)»;</w:t>
      </w:r>
    </w:p>
    <w:p w:rsidR="005B0C5F" w:rsidRDefault="007260B4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 </w:t>
      </w:r>
      <w:r>
        <w:rPr>
          <w:sz w:val="28"/>
          <w:szCs w:val="28"/>
          <w:lang w:eastAsia="en-US"/>
        </w:rPr>
        <w:t>абзацы девятый 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тринадцатый</w:t>
      </w:r>
      <w:r>
        <w:rPr>
          <w:sz w:val="28"/>
          <w:szCs w:val="28"/>
        </w:rPr>
        <w:t xml:space="preserve"> </w:t>
      </w:r>
      <w:r w:rsidR="00F10EB3">
        <w:rPr>
          <w:sz w:val="28"/>
          <w:szCs w:val="28"/>
        </w:rPr>
        <w:t>пункт</w:t>
      </w:r>
      <w:r>
        <w:rPr>
          <w:sz w:val="28"/>
          <w:szCs w:val="28"/>
        </w:rPr>
        <w:t xml:space="preserve">а 12 </w:t>
      </w:r>
      <w:r w:rsidR="005B0C5F">
        <w:rPr>
          <w:sz w:val="28"/>
          <w:szCs w:val="28"/>
          <w:lang w:eastAsia="en-US"/>
        </w:rPr>
        <w:t>изложить в следующей редакции:</w:t>
      </w:r>
    </w:p>
    <w:p w:rsidR="005B0C5F" w:rsidRDefault="005B0C5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 копии документов, подтверждающих полномочия лица на подачу заявки от имени ресурсного центра, в случае, если заявку подает лицо, сведения о котором как о лице, имеющем право без доверенности действовать от имени ресурсного центра, не содержатся в едином государственном реестре юридических лиц (далее</w:t>
      </w:r>
      <w:r>
        <w:rPr>
          <w:sz w:val="28"/>
          <w:szCs w:val="28"/>
          <w:lang w:eastAsia="en-US"/>
        </w:rPr>
        <w:t xml:space="preserve"> – </w:t>
      </w:r>
      <w:r>
        <w:rPr>
          <w:sz w:val="28"/>
          <w:szCs w:val="28"/>
        </w:rPr>
        <w:t>уполномоченное лицо);</w:t>
      </w:r>
    </w:p>
    <w:p w:rsidR="005B0C5F" w:rsidRDefault="005B0C5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копию действующей редакции устава ресурсного центра;</w:t>
      </w:r>
    </w:p>
    <w:p w:rsidR="005B0C5F" w:rsidRDefault="005B0C5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заверенную руководителем ресурсного центра или уполномоченным лицом копию муниципальной программы развития СО НКО и поддержки общественных инициатив;</w:t>
      </w:r>
    </w:p>
    <w:p w:rsidR="005B0C5F" w:rsidRDefault="005B0C5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заверенную руководителем ресурсного центра или уполномоченным лицом копию документа, подтверждающего наличие помещения для работы ресурсного центра, с указанием площади помещения (договор аренды, документ, подтверждающий право собственности, договор безвозмездного пользования);</w:t>
      </w:r>
    </w:p>
    <w:p w:rsidR="005B0C5F" w:rsidRDefault="005B0C5F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заверенную руководителем ресурсного центра или уполномоченным лицом копию документа, подтверждающего наличие офисной техники или специализированного оборудования для ресурсного центра и проведения </w:t>
      </w:r>
      <w:r>
        <w:rPr>
          <w:sz w:val="28"/>
          <w:szCs w:val="28"/>
        </w:rPr>
        <w:lastRenderedPageBreak/>
        <w:t>мероприятий (договор аренды, документ, подтверждающий право собственности, договор безвозмездного пользования);»;</w:t>
      </w:r>
    </w:p>
    <w:p w:rsidR="00F10EB3" w:rsidRPr="00A929C9" w:rsidRDefault="007260B4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EB3" w:rsidRPr="00A929C9">
        <w:rPr>
          <w:sz w:val="28"/>
          <w:szCs w:val="28"/>
        </w:rPr>
        <w:t>) пункт 14 изложить в следующей редакции: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929C9">
        <w:rPr>
          <w:sz w:val="28"/>
          <w:szCs w:val="28"/>
        </w:rPr>
        <w:t xml:space="preserve">«14. Заявка и документы, указанные в </w:t>
      </w:r>
      <w:hyperlink r:id="rId10" w:history="1">
        <w:r w:rsidRPr="00A929C9">
          <w:rPr>
            <w:sz w:val="28"/>
            <w:szCs w:val="28"/>
          </w:rPr>
          <w:t>подпунктах 2</w:t>
        </w:r>
      </w:hyperlink>
      <w:r w:rsidRPr="00A929C9">
        <w:rPr>
          <w:sz w:val="28"/>
          <w:szCs w:val="28"/>
        </w:rPr>
        <w:t xml:space="preserve"> – </w:t>
      </w:r>
      <w:hyperlink r:id="rId11" w:history="1">
        <w:r w:rsidR="007260B4">
          <w:rPr>
            <w:sz w:val="28"/>
            <w:szCs w:val="28"/>
          </w:rPr>
          <w:t>7</w:t>
        </w:r>
        <w:r w:rsidRPr="00A929C9">
          <w:rPr>
            <w:sz w:val="28"/>
            <w:szCs w:val="28"/>
          </w:rPr>
          <w:t xml:space="preserve"> пункта 12</w:t>
        </w:r>
      </w:hyperlink>
      <w:r w:rsidRPr="00A929C9">
        <w:rPr>
          <w:sz w:val="28"/>
          <w:szCs w:val="28"/>
        </w:rPr>
        <w:t xml:space="preserve"> Порядка, предоставляются </w:t>
      </w:r>
      <w:r w:rsidR="007260B4">
        <w:rPr>
          <w:sz w:val="28"/>
          <w:szCs w:val="28"/>
        </w:rPr>
        <w:t>ресурсным центром</w:t>
      </w:r>
      <w:r w:rsidRPr="00263C6A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виде посредством информационного ресурса или на бумажном носителе,</w:t>
      </w:r>
      <w:r w:rsidRPr="00A929C9">
        <w:rPr>
          <w:sz w:val="28"/>
          <w:szCs w:val="28"/>
        </w:rPr>
        <w:t xml:space="preserve"> до даты</w:t>
      </w:r>
      <w:r>
        <w:rPr>
          <w:sz w:val="28"/>
          <w:szCs w:val="28"/>
        </w:rPr>
        <w:t xml:space="preserve">, определенной приказом министерства о проведении </w:t>
      </w:r>
      <w:r w:rsidR="007260B4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подачи заявки в электронном виде </w:t>
      </w:r>
      <w:r w:rsidR="007260B4">
        <w:rPr>
          <w:rFonts w:eastAsiaTheme="minorHAnsi"/>
          <w:sz w:val="28"/>
          <w:szCs w:val="28"/>
          <w:lang w:eastAsia="en-US"/>
        </w:rPr>
        <w:t>ресурсный центр</w:t>
      </w:r>
      <w:r>
        <w:rPr>
          <w:rFonts w:eastAsiaTheme="minorHAnsi"/>
          <w:sz w:val="28"/>
          <w:szCs w:val="28"/>
          <w:lang w:eastAsia="en-US"/>
        </w:rPr>
        <w:t xml:space="preserve"> размещает входящие в ее состав документы в информационном ресурсе, при этом документы должны соответствовать следующим требованиям: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</w:rPr>
        <w:t> </w:t>
      </w:r>
      <w:r>
        <w:rPr>
          <w:rFonts w:eastAsiaTheme="minorHAnsi"/>
          <w:sz w:val="28"/>
          <w:szCs w:val="28"/>
          <w:lang w:eastAsia="en-US"/>
        </w:rPr>
        <w:t>быть хорошо читаемы, преобразованы в электронную форму в формате DOC и (или) PDF путем сканирования документа на бумажном носителе, с передачей цвета;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файл должен содержать один полный документ (сканировать документы необходимо целиком, а не постранично);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название файла должно совпадать с заголовком документа или давать ясное понимание назначения документа;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документы подписываются усиленной квалифицированной электронной подписью (далее – УКЭП) (при наличии), при отсутствии УКЭП, </w:t>
      </w:r>
      <w:r w:rsidR="00E5778C">
        <w:rPr>
          <w:rFonts w:eastAsiaTheme="minorHAnsi"/>
          <w:sz w:val="28"/>
          <w:szCs w:val="28"/>
          <w:lang w:eastAsia="en-US"/>
        </w:rPr>
        <w:t xml:space="preserve">ресурсный центр </w:t>
      </w:r>
      <w:r>
        <w:rPr>
          <w:rFonts w:eastAsiaTheme="minorHAnsi"/>
          <w:sz w:val="28"/>
          <w:szCs w:val="28"/>
          <w:lang w:eastAsia="en-US"/>
        </w:rPr>
        <w:t>дополнительно представляет документы в бумажном виде.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Датой подачи документов в электронном виде путем размещения в информационном ресурсе является дата регистрации заявки в информационном ресурсе.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на бумажном носителе, все документы должны быть сброшюрованы, пронумерованы, скреплены печатью (при наличии) организации и удостоверены подписью руководителя </w:t>
      </w:r>
      <w:r w:rsidR="00E5778C">
        <w:rPr>
          <w:sz w:val="28"/>
          <w:szCs w:val="28"/>
        </w:rPr>
        <w:t>ресурсного центра</w:t>
      </w:r>
      <w:r>
        <w:rPr>
          <w:sz w:val="28"/>
          <w:szCs w:val="28"/>
        </w:rPr>
        <w:t xml:space="preserve"> или уполномоченного лица.</w:t>
      </w:r>
    </w:p>
    <w:p w:rsidR="00F10EB3" w:rsidRDefault="00F10EB3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и документы, указанные </w:t>
      </w:r>
      <w:r w:rsidRPr="00260567">
        <w:rPr>
          <w:sz w:val="28"/>
          <w:szCs w:val="28"/>
        </w:rPr>
        <w:t xml:space="preserve">в </w:t>
      </w:r>
      <w:hyperlink r:id="rId12" w:history="1">
        <w:r w:rsidRPr="00260567">
          <w:rPr>
            <w:sz w:val="28"/>
            <w:szCs w:val="28"/>
          </w:rPr>
          <w:t>подпунктах 2</w:t>
        </w:r>
      </w:hyperlink>
      <w:r>
        <w:rPr>
          <w:sz w:val="28"/>
          <w:szCs w:val="28"/>
        </w:rPr>
        <w:t> </w:t>
      </w:r>
      <w:r w:rsidRPr="00A929C9">
        <w:rPr>
          <w:sz w:val="28"/>
          <w:szCs w:val="28"/>
        </w:rPr>
        <w:t>– </w:t>
      </w:r>
      <w:hyperlink r:id="rId13" w:history="1">
        <w:r w:rsidR="003C5F37">
          <w:rPr>
            <w:sz w:val="28"/>
            <w:szCs w:val="28"/>
          </w:rPr>
          <w:t>7</w:t>
        </w:r>
        <w:r w:rsidRPr="00260567">
          <w:rPr>
            <w:sz w:val="28"/>
            <w:szCs w:val="28"/>
          </w:rPr>
          <w:t xml:space="preserve"> пункта 12</w:t>
        </w:r>
      </w:hyperlink>
      <w:r w:rsidRPr="00260567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регистрируются в министерстве в день поступления. Порядок регистрации заявок утверждается приказом министерства.».</w:t>
      </w:r>
    </w:p>
    <w:p w:rsidR="00E5778C" w:rsidRPr="00847EDF" w:rsidRDefault="00E5778C" w:rsidP="00E5778C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47EDF">
        <w:rPr>
          <w:sz w:val="28"/>
          <w:szCs w:val="28"/>
        </w:rPr>
        <w:t>. В приложении № 7 «Порядок определения объема и предоставления субсидий некоммерческим организациям (за исключением государственных (муниципальных) учреждений) из областного бюджета Новосибирской области на реализацию мероприятий по поддержке деятельности музеев боевой и трудовой славы в образовательных и общественных организациях»: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пункт 9 дополнить пунктом 2.1 следующего содержания: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«2.1) указатель страницы раздела,</w:t>
      </w:r>
      <w:r w:rsidRPr="00847ED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котором обеспечивается прием заявок и проведение </w:t>
      </w:r>
      <w:r w:rsidR="00D50EFD">
        <w:rPr>
          <w:rFonts w:eastAsiaTheme="minorHAnsi"/>
          <w:sz w:val="28"/>
          <w:szCs w:val="28"/>
          <w:lang w:eastAsia="en-US"/>
        </w:rPr>
        <w:t>конкурса</w:t>
      </w:r>
      <w:r>
        <w:rPr>
          <w:rFonts w:eastAsiaTheme="minorHAnsi"/>
          <w:sz w:val="28"/>
          <w:szCs w:val="28"/>
          <w:lang w:eastAsia="en-US"/>
        </w:rPr>
        <w:t xml:space="preserve"> (далее – информационный ресурс)»;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  <w:lang w:eastAsia="en-US"/>
        </w:rPr>
        <w:t xml:space="preserve">абзацы </w:t>
      </w:r>
      <w:r w:rsidR="00D50EFD">
        <w:rPr>
          <w:sz w:val="28"/>
          <w:szCs w:val="28"/>
          <w:lang w:eastAsia="en-US"/>
        </w:rPr>
        <w:t>десятый, одиннадцатый</w:t>
      </w:r>
      <w:r>
        <w:rPr>
          <w:sz w:val="28"/>
          <w:szCs w:val="28"/>
        </w:rPr>
        <w:t xml:space="preserve"> пункта 12 </w:t>
      </w:r>
      <w:r>
        <w:rPr>
          <w:sz w:val="28"/>
          <w:szCs w:val="28"/>
          <w:lang w:eastAsia="en-US"/>
        </w:rPr>
        <w:t>изложить в следующей редакции: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«3) копии документов, подтверждающих полномочия лица на подачу заявки от имени организации, в случае,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 (далее</w:t>
      </w:r>
      <w:r>
        <w:rPr>
          <w:sz w:val="28"/>
          <w:szCs w:val="28"/>
          <w:lang w:val="en-US"/>
        </w:rPr>
        <w:t> </w:t>
      </w:r>
      <w:r w:rsidRPr="00A929C9">
        <w:rPr>
          <w:sz w:val="28"/>
          <w:szCs w:val="28"/>
        </w:rPr>
        <w:t>– </w:t>
      </w:r>
      <w:r>
        <w:rPr>
          <w:sz w:val="28"/>
          <w:szCs w:val="28"/>
        </w:rPr>
        <w:t>уполномоченное лицо);</w:t>
      </w:r>
    </w:p>
    <w:p w:rsidR="00E5778C" w:rsidRPr="00A929C9" w:rsidRDefault="00E5778C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 копию </w:t>
      </w:r>
      <w:r w:rsidRPr="00A929C9">
        <w:rPr>
          <w:sz w:val="28"/>
          <w:szCs w:val="28"/>
        </w:rPr>
        <w:t>действующей редакции устава организации;»;</w:t>
      </w:r>
    </w:p>
    <w:p w:rsidR="00E5778C" w:rsidRPr="00A929C9" w:rsidRDefault="00E5778C" w:rsidP="00E5778C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9C9">
        <w:rPr>
          <w:sz w:val="28"/>
          <w:szCs w:val="28"/>
        </w:rPr>
        <w:t>) пункт 14 изложить в следующей редакции: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929C9">
        <w:rPr>
          <w:sz w:val="28"/>
          <w:szCs w:val="28"/>
        </w:rPr>
        <w:t xml:space="preserve">«14. Заявка и документы, указанные в </w:t>
      </w:r>
      <w:hyperlink r:id="rId14" w:history="1">
        <w:r w:rsidRPr="00A929C9">
          <w:rPr>
            <w:sz w:val="28"/>
            <w:szCs w:val="28"/>
          </w:rPr>
          <w:t>подпунктах 2</w:t>
        </w:r>
      </w:hyperlink>
      <w:r w:rsidRPr="00A929C9">
        <w:rPr>
          <w:sz w:val="28"/>
          <w:szCs w:val="28"/>
        </w:rPr>
        <w:t xml:space="preserve"> – </w:t>
      </w:r>
      <w:hyperlink r:id="rId15" w:history="1">
        <w:r w:rsidR="00D50EFD">
          <w:rPr>
            <w:sz w:val="28"/>
            <w:szCs w:val="28"/>
          </w:rPr>
          <w:t>4</w:t>
        </w:r>
        <w:r w:rsidRPr="00A929C9">
          <w:rPr>
            <w:sz w:val="28"/>
            <w:szCs w:val="28"/>
          </w:rPr>
          <w:t xml:space="preserve"> пункта 12</w:t>
        </w:r>
      </w:hyperlink>
      <w:r w:rsidRPr="00A929C9">
        <w:rPr>
          <w:sz w:val="28"/>
          <w:szCs w:val="28"/>
        </w:rPr>
        <w:t xml:space="preserve"> Порядка, предоставляются организацией</w:t>
      </w:r>
      <w:r w:rsidRPr="00263C6A">
        <w:rPr>
          <w:sz w:val="28"/>
          <w:szCs w:val="28"/>
        </w:rPr>
        <w:t xml:space="preserve"> </w:t>
      </w:r>
      <w:r>
        <w:rPr>
          <w:sz w:val="28"/>
          <w:szCs w:val="28"/>
        </w:rPr>
        <w:t>в электронном виде посредством информационного ресурса или на бумажном носителе,</w:t>
      </w:r>
      <w:r w:rsidRPr="00A929C9">
        <w:rPr>
          <w:sz w:val="28"/>
          <w:szCs w:val="28"/>
        </w:rPr>
        <w:t xml:space="preserve"> до даты</w:t>
      </w:r>
      <w:r>
        <w:rPr>
          <w:sz w:val="28"/>
          <w:szCs w:val="28"/>
        </w:rPr>
        <w:t xml:space="preserve">, определенной приказом министерства о проведении </w:t>
      </w:r>
      <w:r w:rsidR="00D50EFD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подачи заявки в электронном виде организация размещает входящие в ее состав документы в информационном ресурсе, при этом документы должны соответствовать следующим требованиям: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</w:rPr>
        <w:t> </w:t>
      </w:r>
      <w:r>
        <w:rPr>
          <w:rFonts w:eastAsiaTheme="minorHAnsi"/>
          <w:sz w:val="28"/>
          <w:szCs w:val="28"/>
          <w:lang w:eastAsia="en-US"/>
        </w:rPr>
        <w:t>быть хорошо читаемы, преобразованы в электронную форму в формате DOC и (или) PDF путем сканирования документа на бумажном носителе, с передачей цвета;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файл должен содержать один полный документ (сканировать документы необходимо целиком, а не постранично);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название файла должно совпадать с заголовком документа или давать ясное понимание назначения документа;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документы подписываются усиленной квалифицированной электронной подписью (далее – УКЭП) (при наличии), при отсутствии УКЭП, организация дополнительно представляет документы в бумажном виде.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Датой подачи документов в электронном виде путем размещения в информационном ресурсе является дата регистрации заявки в информационном ресурсе.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предоставления на бумажном носителе, все документы должны быть сброшюрованы, пронумерованы, скреплены печатью (при наличии) организации и удостоверены подписью руководителя организации или уполномоченного лица.</w:t>
      </w:r>
    </w:p>
    <w:p w:rsidR="00E5778C" w:rsidRDefault="00E5778C" w:rsidP="00E577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и документы, указанные </w:t>
      </w:r>
      <w:r w:rsidRPr="00260567">
        <w:rPr>
          <w:sz w:val="28"/>
          <w:szCs w:val="28"/>
        </w:rPr>
        <w:t xml:space="preserve">в </w:t>
      </w:r>
      <w:hyperlink r:id="rId16" w:history="1">
        <w:r w:rsidRPr="00260567">
          <w:rPr>
            <w:sz w:val="28"/>
            <w:szCs w:val="28"/>
          </w:rPr>
          <w:t>подпунктах 2</w:t>
        </w:r>
      </w:hyperlink>
      <w:r>
        <w:rPr>
          <w:sz w:val="28"/>
          <w:szCs w:val="28"/>
        </w:rPr>
        <w:t> </w:t>
      </w:r>
      <w:r w:rsidRPr="00A929C9">
        <w:rPr>
          <w:sz w:val="28"/>
          <w:szCs w:val="28"/>
        </w:rPr>
        <w:t>– </w:t>
      </w:r>
      <w:hyperlink r:id="rId17" w:history="1">
        <w:r w:rsidR="00D50EFD">
          <w:rPr>
            <w:sz w:val="28"/>
            <w:szCs w:val="28"/>
          </w:rPr>
          <w:t>4</w:t>
        </w:r>
        <w:r w:rsidRPr="00260567">
          <w:rPr>
            <w:sz w:val="28"/>
            <w:szCs w:val="28"/>
          </w:rPr>
          <w:t xml:space="preserve"> пункта 12</w:t>
        </w:r>
      </w:hyperlink>
      <w:r w:rsidRPr="00260567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регистрируются в министерстве в день поступления. Порядок регистрации заявок утверждается приказом министерства.».</w:t>
      </w:r>
    </w:p>
    <w:p w:rsidR="00E5778C" w:rsidRPr="00847EDF" w:rsidRDefault="008348A0" w:rsidP="00E5778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778C" w:rsidRPr="00847EDF">
        <w:rPr>
          <w:sz w:val="28"/>
          <w:szCs w:val="28"/>
        </w:rPr>
        <w:t>. В приложении № 8 «Порядок определения объема и предоставления субсидий из областного бюджета Новосибирской области казачьим обществам на финансовое обеспечение затрат по проведению мероприятий в сфере развития российского казачества»: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пункт 9 дополнить пунктом 2.1 следующего содержания: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«2.1) указатель страницы раздела,</w:t>
      </w:r>
      <w:r w:rsidRPr="00847ED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котором обеспечивается прием заявок и проведение </w:t>
      </w:r>
      <w:r>
        <w:rPr>
          <w:rFonts w:eastAsiaTheme="minorHAnsi"/>
          <w:sz w:val="28"/>
          <w:szCs w:val="28"/>
          <w:lang w:eastAsia="en-US"/>
        </w:rPr>
        <w:t>отбора</w:t>
      </w:r>
      <w:r>
        <w:rPr>
          <w:rFonts w:eastAsiaTheme="minorHAnsi"/>
          <w:sz w:val="28"/>
          <w:szCs w:val="28"/>
          <w:lang w:eastAsia="en-US"/>
        </w:rPr>
        <w:t xml:space="preserve"> (далее – информационный ресурс)»;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  <w:lang w:eastAsia="en-US"/>
        </w:rPr>
        <w:t xml:space="preserve">абзацы </w:t>
      </w:r>
      <w:r>
        <w:rPr>
          <w:sz w:val="28"/>
          <w:szCs w:val="28"/>
          <w:lang w:eastAsia="en-US"/>
        </w:rPr>
        <w:t>седьмой, восьмой</w:t>
      </w:r>
      <w:r>
        <w:rPr>
          <w:sz w:val="28"/>
          <w:szCs w:val="28"/>
        </w:rPr>
        <w:t xml:space="preserve"> пункта 12 </w:t>
      </w:r>
      <w:r>
        <w:rPr>
          <w:sz w:val="28"/>
          <w:szCs w:val="28"/>
          <w:lang w:eastAsia="en-US"/>
        </w:rPr>
        <w:t>изложить в следующей редакции: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 копии документов, подтверждающих полномочия лица на подачу заявки от имени </w:t>
      </w:r>
      <w:r>
        <w:rPr>
          <w:sz w:val="28"/>
          <w:szCs w:val="28"/>
        </w:rPr>
        <w:t>казачьего общества</w:t>
      </w:r>
      <w:r>
        <w:rPr>
          <w:sz w:val="28"/>
          <w:szCs w:val="28"/>
        </w:rPr>
        <w:t xml:space="preserve">, в случае, если заявку подает лицо, сведения о котором как о лице, имеющем право без доверенности действовать от имени </w:t>
      </w:r>
      <w:r>
        <w:rPr>
          <w:sz w:val="28"/>
          <w:szCs w:val="28"/>
        </w:rPr>
        <w:t>казачьего общества</w:t>
      </w:r>
      <w:r>
        <w:rPr>
          <w:sz w:val="28"/>
          <w:szCs w:val="28"/>
        </w:rPr>
        <w:t>, не содержатся в едином государственном реестре юридических лиц (далее</w:t>
      </w:r>
      <w:r>
        <w:rPr>
          <w:sz w:val="28"/>
          <w:szCs w:val="28"/>
          <w:lang w:val="en-US"/>
        </w:rPr>
        <w:t> </w:t>
      </w:r>
      <w:r w:rsidRPr="00A929C9">
        <w:rPr>
          <w:sz w:val="28"/>
          <w:szCs w:val="28"/>
        </w:rPr>
        <w:t>– </w:t>
      </w:r>
      <w:r>
        <w:rPr>
          <w:sz w:val="28"/>
          <w:szCs w:val="28"/>
        </w:rPr>
        <w:t>уполномоченное лицо);</w:t>
      </w:r>
    </w:p>
    <w:p w:rsidR="00E35276" w:rsidRPr="00A929C9" w:rsidRDefault="00E35276" w:rsidP="00E3527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копию </w:t>
      </w:r>
      <w:r w:rsidRPr="00A929C9">
        <w:rPr>
          <w:sz w:val="28"/>
          <w:szCs w:val="28"/>
        </w:rPr>
        <w:t xml:space="preserve">действующей редакции устава </w:t>
      </w:r>
      <w:r>
        <w:rPr>
          <w:sz w:val="28"/>
          <w:szCs w:val="28"/>
        </w:rPr>
        <w:t>казачьего общества</w:t>
      </w:r>
      <w:r w:rsidRPr="00A929C9">
        <w:rPr>
          <w:sz w:val="28"/>
          <w:szCs w:val="28"/>
        </w:rPr>
        <w:t>;»;</w:t>
      </w:r>
    </w:p>
    <w:p w:rsidR="00E35276" w:rsidRPr="00A929C9" w:rsidRDefault="00E35276" w:rsidP="00E3527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9C9">
        <w:rPr>
          <w:sz w:val="28"/>
          <w:szCs w:val="28"/>
        </w:rPr>
        <w:t>) пункт 14 изложить в следующей редакции: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929C9">
        <w:rPr>
          <w:sz w:val="28"/>
          <w:szCs w:val="28"/>
        </w:rPr>
        <w:lastRenderedPageBreak/>
        <w:t xml:space="preserve">«14. Заявка и документы, указанные в </w:t>
      </w:r>
      <w:hyperlink r:id="rId18" w:history="1">
        <w:r w:rsidRPr="00A929C9">
          <w:rPr>
            <w:sz w:val="28"/>
            <w:szCs w:val="28"/>
          </w:rPr>
          <w:t>подпунктах 2</w:t>
        </w:r>
      </w:hyperlink>
      <w:r w:rsidRPr="00A929C9">
        <w:rPr>
          <w:sz w:val="28"/>
          <w:szCs w:val="28"/>
        </w:rPr>
        <w:t xml:space="preserve"> – </w:t>
      </w:r>
      <w:hyperlink r:id="rId19" w:history="1">
        <w:r>
          <w:rPr>
            <w:sz w:val="28"/>
            <w:szCs w:val="28"/>
          </w:rPr>
          <w:t>4</w:t>
        </w:r>
        <w:r w:rsidRPr="00A929C9">
          <w:rPr>
            <w:sz w:val="28"/>
            <w:szCs w:val="28"/>
          </w:rPr>
          <w:t xml:space="preserve"> пункта 12</w:t>
        </w:r>
      </w:hyperlink>
      <w:r w:rsidRPr="00A929C9">
        <w:rPr>
          <w:sz w:val="28"/>
          <w:szCs w:val="28"/>
        </w:rPr>
        <w:t xml:space="preserve"> Порядка, предоставляются </w:t>
      </w:r>
      <w:r>
        <w:rPr>
          <w:sz w:val="28"/>
          <w:szCs w:val="28"/>
        </w:rPr>
        <w:t xml:space="preserve">казачьим обществом </w:t>
      </w:r>
      <w:r>
        <w:rPr>
          <w:sz w:val="28"/>
          <w:szCs w:val="28"/>
        </w:rPr>
        <w:t>в электронном виде посредством информационного ресурса или на бумажном носителе,</w:t>
      </w:r>
      <w:r w:rsidRPr="00A929C9">
        <w:rPr>
          <w:sz w:val="28"/>
          <w:szCs w:val="28"/>
        </w:rPr>
        <w:t xml:space="preserve"> до даты</w:t>
      </w:r>
      <w:r>
        <w:rPr>
          <w:sz w:val="28"/>
          <w:szCs w:val="28"/>
        </w:rPr>
        <w:t xml:space="preserve">, определенной приказом министерства о проведении </w:t>
      </w:r>
      <w:r>
        <w:rPr>
          <w:sz w:val="28"/>
          <w:szCs w:val="28"/>
        </w:rPr>
        <w:t>отбора</w:t>
      </w:r>
      <w:r>
        <w:rPr>
          <w:sz w:val="28"/>
          <w:szCs w:val="28"/>
        </w:rPr>
        <w:t>.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подачи заявки в электронном виде </w:t>
      </w:r>
      <w:r>
        <w:rPr>
          <w:rFonts w:eastAsiaTheme="minorHAnsi"/>
          <w:sz w:val="28"/>
          <w:szCs w:val="28"/>
          <w:lang w:eastAsia="en-US"/>
        </w:rPr>
        <w:t>казачье общество</w:t>
      </w:r>
      <w:r>
        <w:rPr>
          <w:rFonts w:eastAsiaTheme="minorHAnsi"/>
          <w:sz w:val="28"/>
          <w:szCs w:val="28"/>
          <w:lang w:eastAsia="en-US"/>
        </w:rPr>
        <w:t xml:space="preserve"> размещает входящие в ее состав документы в информационном ресурсе, при этом документы должны соответствовать следующим требованиям: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</w:rPr>
        <w:t> </w:t>
      </w:r>
      <w:r>
        <w:rPr>
          <w:rFonts w:eastAsiaTheme="minorHAnsi"/>
          <w:sz w:val="28"/>
          <w:szCs w:val="28"/>
          <w:lang w:eastAsia="en-US"/>
        </w:rPr>
        <w:t>быть хорошо читаемы, преобразованы в электронную форму в формате DOC и (или) PDF путем сканирования документа на бумажном носителе, с передачей цвета;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файл должен содержать один полный документ (сканировать документы необходимо целиком, а не постранично);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название файла должно совпадать с заголовком документа или давать ясное понимание назначения документа;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документы подписываются усиленной квалифицированной электронной подписью (далее – УКЭП) (при наличии), при отсутствии УКЭП, </w:t>
      </w:r>
      <w:r>
        <w:rPr>
          <w:rFonts w:eastAsiaTheme="minorHAnsi"/>
          <w:sz w:val="28"/>
          <w:szCs w:val="28"/>
          <w:lang w:eastAsia="en-US"/>
        </w:rPr>
        <w:t xml:space="preserve">казачье общество </w:t>
      </w:r>
      <w:r>
        <w:rPr>
          <w:rFonts w:eastAsiaTheme="minorHAnsi"/>
          <w:sz w:val="28"/>
          <w:szCs w:val="28"/>
          <w:lang w:eastAsia="en-US"/>
        </w:rPr>
        <w:t>дополнительно представляет документы в бумажном виде.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Датой подачи документов в электронном виде путем размещения в информационном ресурсе является дата регистрации заявки в информационном ресурсе.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на бумажном носителе, все документы должны быть сброшюрованы, пронумерованы, скреплены печатью (при наличии) организации и удостоверены подписью руководителя </w:t>
      </w:r>
      <w:r>
        <w:rPr>
          <w:sz w:val="28"/>
          <w:szCs w:val="28"/>
        </w:rPr>
        <w:t>казачьего общества</w:t>
      </w:r>
      <w:r>
        <w:rPr>
          <w:sz w:val="28"/>
          <w:szCs w:val="28"/>
        </w:rPr>
        <w:t xml:space="preserve"> или уполномоченного лица.</w:t>
      </w:r>
    </w:p>
    <w:p w:rsidR="00E35276" w:rsidRDefault="00E35276" w:rsidP="00E3527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и документы, указанные </w:t>
      </w:r>
      <w:r w:rsidRPr="00260567">
        <w:rPr>
          <w:sz w:val="28"/>
          <w:szCs w:val="28"/>
        </w:rPr>
        <w:t xml:space="preserve">в </w:t>
      </w:r>
      <w:hyperlink r:id="rId20" w:history="1">
        <w:r w:rsidRPr="00260567">
          <w:rPr>
            <w:sz w:val="28"/>
            <w:szCs w:val="28"/>
          </w:rPr>
          <w:t>подпунктах 2</w:t>
        </w:r>
      </w:hyperlink>
      <w:r>
        <w:rPr>
          <w:sz w:val="28"/>
          <w:szCs w:val="28"/>
        </w:rPr>
        <w:t> </w:t>
      </w:r>
      <w:r w:rsidRPr="00A929C9">
        <w:rPr>
          <w:sz w:val="28"/>
          <w:szCs w:val="28"/>
        </w:rPr>
        <w:t>– </w:t>
      </w:r>
      <w:hyperlink r:id="rId21" w:history="1">
        <w:r>
          <w:rPr>
            <w:sz w:val="28"/>
            <w:szCs w:val="28"/>
          </w:rPr>
          <w:t>4</w:t>
        </w:r>
        <w:r w:rsidRPr="00260567">
          <w:rPr>
            <w:sz w:val="28"/>
            <w:szCs w:val="28"/>
          </w:rPr>
          <w:t xml:space="preserve"> пункта 12</w:t>
        </w:r>
      </w:hyperlink>
      <w:r w:rsidRPr="00260567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регистрируются в министерстве в день поступления. Порядок регистрации заявок утверждается приказом министерства.».</w:t>
      </w:r>
    </w:p>
    <w:p w:rsidR="00DD719A" w:rsidRDefault="00DD719A" w:rsidP="00E5778C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DD719A" w:rsidRDefault="00DD719A" w:rsidP="00E5778C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DD719A" w:rsidRPr="001E7978" w:rsidRDefault="00DD719A" w:rsidP="00E5778C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>Губернатор</w:t>
      </w:r>
      <w:r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Новосибирской</w:t>
      </w:r>
      <w:r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области</w:t>
      </w:r>
      <w:r>
        <w:rPr>
          <w:sz w:val="28"/>
          <w:szCs w:val="28"/>
          <w:lang w:eastAsia="en-US"/>
        </w:rPr>
        <w:t xml:space="preserve"> А.А. </w:t>
      </w:r>
      <w:r w:rsidRPr="001E7978">
        <w:rPr>
          <w:sz w:val="28"/>
          <w:szCs w:val="28"/>
          <w:lang w:eastAsia="en-US"/>
        </w:rPr>
        <w:t>Травников</w:t>
      </w:r>
      <w:r>
        <w:rPr>
          <w:sz w:val="28"/>
          <w:szCs w:val="28"/>
          <w:lang w:eastAsia="en-US"/>
        </w:rPr>
        <w:br/>
      </w:r>
    </w:p>
    <w:p w:rsidR="00DD719A" w:rsidRDefault="00DD719A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DD719A" w:rsidRDefault="00DD719A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E35276" w:rsidRDefault="00E35276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DD719A" w:rsidRPr="001E7978" w:rsidRDefault="00DD719A" w:rsidP="00E5778C">
      <w:pPr>
        <w:spacing w:before="0" w:after="0"/>
        <w:jc w:val="both"/>
        <w:rPr>
          <w:sz w:val="28"/>
          <w:szCs w:val="28"/>
          <w:lang w:eastAsia="en-US"/>
        </w:rPr>
      </w:pPr>
    </w:p>
    <w:p w:rsidR="00DD719A" w:rsidRDefault="00DD719A" w:rsidP="00E5778C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DD719A" w:rsidRPr="004013F2" w:rsidRDefault="00DD719A" w:rsidP="00E5778C">
      <w:pPr>
        <w:snapToGrid/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А.А. Клюзов</w:t>
      </w:r>
    </w:p>
    <w:p w:rsidR="00DD719A" w:rsidRPr="009F4CBB" w:rsidRDefault="00DD719A" w:rsidP="00E5778C">
      <w:pPr>
        <w:snapToGrid/>
        <w:spacing w:before="0" w:after="0"/>
        <w:jc w:val="both"/>
        <w:rPr>
          <w:sz w:val="20"/>
          <w:lang w:eastAsia="en-US"/>
        </w:rPr>
      </w:pPr>
      <w:r w:rsidRPr="009F4CBB">
        <w:rPr>
          <w:sz w:val="20"/>
          <w:lang w:eastAsia="en-US"/>
        </w:rPr>
        <w:t xml:space="preserve">223 87 47 </w:t>
      </w:r>
    </w:p>
    <w:p w:rsidR="00E35276" w:rsidRDefault="00E35276" w:rsidP="00E5778C">
      <w:pPr>
        <w:spacing w:before="0" w:after="0"/>
        <w:sectPr w:rsidR="00E35276" w:rsidSect="004775F6">
          <w:headerReference w:type="default" r:id="rId22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13287" w:rsidRPr="00847EDF" w:rsidRDefault="00B13287" w:rsidP="00B13287">
      <w:pPr>
        <w:adjustRightInd w:val="0"/>
        <w:spacing w:before="0" w:after="0"/>
        <w:jc w:val="both"/>
        <w:rPr>
          <w:sz w:val="28"/>
          <w:szCs w:val="28"/>
        </w:rPr>
      </w:pPr>
      <w:r w:rsidRPr="00847EDF">
        <w:rPr>
          <w:sz w:val="28"/>
          <w:szCs w:val="28"/>
        </w:rPr>
        <w:lastRenderedPageBreak/>
        <w:t>СОГЛАСОВАНО</w:t>
      </w:r>
    </w:p>
    <w:p w:rsidR="00B13287" w:rsidRPr="00847EDF" w:rsidRDefault="00B13287" w:rsidP="00B13287">
      <w:pPr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1"/>
        <w:gridCol w:w="1294"/>
        <w:gridCol w:w="3156"/>
      </w:tblGrid>
      <w:tr w:rsidR="00B13287" w:rsidRPr="00847EDF" w:rsidTr="008C2297">
        <w:tc>
          <w:tcPr>
            <w:tcW w:w="5471" w:type="dxa"/>
          </w:tcPr>
          <w:p w:rsidR="00B13287" w:rsidRPr="00847EDF" w:rsidRDefault="00B13287" w:rsidP="008C2297">
            <w:pPr>
              <w:spacing w:before="0" w:after="0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B13287" w:rsidRPr="00847EDF" w:rsidRDefault="00B13287" w:rsidP="008C2297">
            <w:pPr>
              <w:adjustRightInd w:val="0"/>
              <w:spacing w:before="0" w:after="0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Ю.Ф. Петухов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«___»________2023 г.</w:t>
            </w:r>
          </w:p>
        </w:tc>
      </w:tr>
      <w:tr w:rsidR="00B13287" w:rsidRPr="00847EDF" w:rsidTr="008C2297">
        <w:tc>
          <w:tcPr>
            <w:tcW w:w="5471" w:type="dxa"/>
          </w:tcPr>
          <w:p w:rsidR="00B13287" w:rsidRPr="00847EDF" w:rsidRDefault="00B13287" w:rsidP="008C2297">
            <w:pPr>
              <w:adjustRightInd w:val="0"/>
              <w:spacing w:before="0" w:after="0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  <w:p w:rsidR="00B13287" w:rsidRPr="00847EDF" w:rsidRDefault="00B13287" w:rsidP="008C2297">
            <w:pPr>
              <w:adjustRightIn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В.Ю. Голубенко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«__</w:t>
            </w:r>
            <w:proofErr w:type="gramStart"/>
            <w:r w:rsidRPr="00847EDF">
              <w:rPr>
                <w:sz w:val="28"/>
                <w:szCs w:val="28"/>
              </w:rPr>
              <w:t>_»_</w:t>
            </w:r>
            <w:proofErr w:type="gramEnd"/>
            <w:r w:rsidRPr="00847EDF">
              <w:rPr>
                <w:sz w:val="28"/>
                <w:szCs w:val="28"/>
              </w:rPr>
              <w:t>_______2023 г.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B13287" w:rsidRPr="00847EDF" w:rsidTr="008C2297">
        <w:tc>
          <w:tcPr>
            <w:tcW w:w="5471" w:type="dxa"/>
            <w:hideMark/>
          </w:tcPr>
          <w:p w:rsidR="00B13287" w:rsidRPr="00847EDF" w:rsidRDefault="00B13287" w:rsidP="008C2297">
            <w:pPr>
              <w:adjustRightInd w:val="0"/>
              <w:spacing w:before="0" w:after="0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Заместитель Председателя Правительства Новосибирской области – министр региональной политики Новосибирской области</w:t>
            </w:r>
          </w:p>
          <w:p w:rsidR="00B13287" w:rsidRPr="00847EDF" w:rsidRDefault="00B13287" w:rsidP="008C2297">
            <w:pPr>
              <w:adjustRightIn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А.А. Клюзов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«__</w:t>
            </w:r>
            <w:proofErr w:type="gramStart"/>
            <w:r w:rsidRPr="00847EDF">
              <w:rPr>
                <w:sz w:val="28"/>
                <w:szCs w:val="28"/>
              </w:rPr>
              <w:t>_»_</w:t>
            </w:r>
            <w:proofErr w:type="gramEnd"/>
            <w:r w:rsidRPr="00847EDF">
              <w:rPr>
                <w:sz w:val="28"/>
                <w:szCs w:val="28"/>
              </w:rPr>
              <w:t>_______2023 г.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B13287" w:rsidRPr="00847EDF" w:rsidTr="008C2297">
        <w:trPr>
          <w:trHeight w:val="926"/>
        </w:trPr>
        <w:tc>
          <w:tcPr>
            <w:tcW w:w="5471" w:type="dxa"/>
            <w:hideMark/>
          </w:tcPr>
          <w:p w:rsidR="00B13287" w:rsidRPr="00847EDF" w:rsidRDefault="00B13287" w:rsidP="008C2297">
            <w:pPr>
              <w:spacing w:before="0" w:after="0"/>
              <w:rPr>
                <w:bCs/>
                <w:sz w:val="28"/>
                <w:szCs w:val="28"/>
              </w:rPr>
            </w:pPr>
            <w:r w:rsidRPr="00847EDF">
              <w:rPr>
                <w:bCs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294" w:type="dxa"/>
          </w:tcPr>
          <w:p w:rsidR="00B13287" w:rsidRPr="00847EDF" w:rsidRDefault="00B13287" w:rsidP="008C2297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 xml:space="preserve">Т.Н. </w:t>
            </w:r>
            <w:proofErr w:type="spellStart"/>
            <w:r w:rsidRPr="00847EDF">
              <w:rPr>
                <w:sz w:val="28"/>
                <w:szCs w:val="28"/>
              </w:rPr>
              <w:t>Деркач</w:t>
            </w:r>
            <w:proofErr w:type="spellEnd"/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«___»________2023 г.</w:t>
            </w:r>
          </w:p>
        </w:tc>
      </w:tr>
      <w:tr w:rsidR="00B13287" w:rsidRPr="00847EDF" w:rsidTr="008C2297">
        <w:trPr>
          <w:trHeight w:val="1307"/>
        </w:trPr>
        <w:tc>
          <w:tcPr>
            <w:tcW w:w="5471" w:type="dxa"/>
            <w:hideMark/>
          </w:tcPr>
          <w:p w:rsidR="00B13287" w:rsidRPr="00847EDF" w:rsidRDefault="00B13287" w:rsidP="008C2297">
            <w:pPr>
              <w:spacing w:before="0" w:after="0"/>
              <w:rPr>
                <w:rStyle w:val="a7"/>
                <w:b w:val="0"/>
                <w:sz w:val="28"/>
                <w:szCs w:val="28"/>
                <w:shd w:val="clear" w:color="auto" w:fill="FFFFFF"/>
              </w:rPr>
            </w:pPr>
          </w:p>
          <w:p w:rsidR="00B13287" w:rsidRPr="00847EDF" w:rsidRDefault="00B13287" w:rsidP="008C2297">
            <w:pPr>
              <w:spacing w:before="0" w:after="0"/>
            </w:pPr>
            <w:r w:rsidRPr="00847EDF">
              <w:rPr>
                <w:rStyle w:val="a7"/>
                <w:b w:val="0"/>
                <w:sz w:val="28"/>
                <w:szCs w:val="28"/>
                <w:shd w:val="clear" w:color="auto" w:fill="FFFFFF"/>
              </w:rPr>
              <w:t>Министр экономического развития Новосибирской области</w:t>
            </w:r>
          </w:p>
        </w:tc>
        <w:tc>
          <w:tcPr>
            <w:tcW w:w="1294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Л.Н. Решетников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  <w:r w:rsidRPr="00847EDF">
              <w:rPr>
                <w:sz w:val="28"/>
                <w:szCs w:val="28"/>
              </w:rPr>
              <w:t>«___</w:t>
            </w:r>
            <w:proofErr w:type="gramStart"/>
            <w:r w:rsidRPr="00847EDF">
              <w:rPr>
                <w:sz w:val="28"/>
                <w:szCs w:val="28"/>
              </w:rPr>
              <w:t>_»_</w:t>
            </w:r>
            <w:proofErr w:type="gramEnd"/>
            <w:r w:rsidRPr="00847EDF">
              <w:rPr>
                <w:sz w:val="28"/>
                <w:szCs w:val="28"/>
              </w:rPr>
              <w:t>______2023 г.</w:t>
            </w:r>
          </w:p>
          <w:p w:rsidR="00B13287" w:rsidRPr="00847EDF" w:rsidRDefault="00B13287" w:rsidP="008C2297">
            <w:pPr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Pr="00406857" w:rsidRDefault="00B13287" w:rsidP="00B13287">
      <w:pPr>
        <w:pStyle w:val="a5"/>
        <w:ind w:firstLine="0"/>
        <w:rPr>
          <w:rFonts w:ascii="Times New Roman" w:hAnsi="Times New Roman"/>
          <w:lang w:val="en-US"/>
        </w:rPr>
      </w:pPr>
    </w:p>
    <w:p w:rsidR="00B13287" w:rsidRDefault="00B13287" w:rsidP="00B13287">
      <w:pPr>
        <w:pStyle w:val="a5"/>
        <w:ind w:firstLine="0"/>
        <w:rPr>
          <w:rFonts w:ascii="Times New Roman" w:hAnsi="Times New Roman"/>
        </w:rPr>
      </w:pPr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  <w:bookmarkStart w:id="0" w:name="_GoBack"/>
      <w:bookmarkEnd w:id="0"/>
    </w:p>
    <w:p w:rsidR="00B13287" w:rsidRPr="00847EDF" w:rsidRDefault="00B13287" w:rsidP="00B13287">
      <w:pPr>
        <w:pStyle w:val="a5"/>
        <w:ind w:firstLine="0"/>
        <w:rPr>
          <w:rFonts w:ascii="Times New Roman" w:hAnsi="Times New Roman"/>
        </w:rPr>
      </w:pPr>
      <w:r w:rsidRPr="00847EDF">
        <w:rPr>
          <w:rFonts w:ascii="Times New Roman" w:hAnsi="Times New Roman"/>
        </w:rPr>
        <w:t>С.В. Ефимова</w:t>
      </w:r>
    </w:p>
    <w:p w:rsidR="00167A0E" w:rsidRPr="00B13287" w:rsidRDefault="00B13287" w:rsidP="00B13287">
      <w:pPr>
        <w:pStyle w:val="a5"/>
        <w:ind w:firstLine="0"/>
        <w:rPr>
          <w:rFonts w:ascii="Times New Roman" w:hAnsi="Times New Roman"/>
        </w:rPr>
      </w:pPr>
      <w:r w:rsidRPr="00847EDF">
        <w:rPr>
          <w:rFonts w:ascii="Times New Roman" w:hAnsi="Times New Roman"/>
        </w:rPr>
        <w:t>238 66 06</w:t>
      </w:r>
    </w:p>
    <w:sectPr w:rsidR="00167A0E" w:rsidRPr="00B13287" w:rsidSect="004775F6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4E" w:rsidRDefault="00611C4E">
      <w:pPr>
        <w:spacing w:before="0" w:after="0"/>
      </w:pPr>
      <w:r>
        <w:separator/>
      </w:r>
    </w:p>
  </w:endnote>
  <w:endnote w:type="continuationSeparator" w:id="0">
    <w:p w:rsidR="00611C4E" w:rsidRDefault="00611C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4E" w:rsidRDefault="00611C4E">
      <w:pPr>
        <w:spacing w:before="0" w:after="0"/>
      </w:pPr>
      <w:r>
        <w:separator/>
      </w:r>
    </w:p>
  </w:footnote>
  <w:footnote w:type="continuationSeparator" w:id="0">
    <w:p w:rsidR="00611C4E" w:rsidRDefault="00611C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DD719A">
    <w:pPr>
      <w:pStyle w:val="a3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B13287">
      <w:rPr>
        <w:noProof/>
        <w:sz w:val="20"/>
        <w:szCs w:val="20"/>
      </w:rPr>
      <w:t>5</w:t>
    </w:r>
    <w:r w:rsidRPr="00E7312A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9A"/>
    <w:rsid w:val="00263C6A"/>
    <w:rsid w:val="003C5F37"/>
    <w:rsid w:val="004E148B"/>
    <w:rsid w:val="00592301"/>
    <w:rsid w:val="005B0C5F"/>
    <w:rsid w:val="00611C4E"/>
    <w:rsid w:val="007260B4"/>
    <w:rsid w:val="007F34EB"/>
    <w:rsid w:val="008348A0"/>
    <w:rsid w:val="008821FF"/>
    <w:rsid w:val="00A27766"/>
    <w:rsid w:val="00B13287"/>
    <w:rsid w:val="00D50EFD"/>
    <w:rsid w:val="00DA0C4E"/>
    <w:rsid w:val="00DD719A"/>
    <w:rsid w:val="00E35276"/>
    <w:rsid w:val="00E5778C"/>
    <w:rsid w:val="00F10EB3"/>
    <w:rsid w:val="00F24CC2"/>
    <w:rsid w:val="00F8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CF83"/>
  <w15:chartTrackingRefBased/>
  <w15:docId w15:val="{820727F2-D352-450B-982E-212921FF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19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719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D71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B132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uiPriority w:val="22"/>
    <w:qFormat/>
    <w:rsid w:val="00B13287"/>
    <w:rPr>
      <w:rFonts w:cs="Times New Roman"/>
      <w:b/>
    </w:rPr>
  </w:style>
  <w:style w:type="character" w:customStyle="1" w:styleId="a6">
    <w:name w:val="Без интервала Знак"/>
    <w:link w:val="a5"/>
    <w:uiPriority w:val="1"/>
    <w:locked/>
    <w:rsid w:val="00B1328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F79A7813D570E65D9D4D454C06BF33F1880D143F5AA5790FE1C41BD73D13AA74EA771E0AE5A81A867D4CC9CDC488B0F13C935FCEFDD46858A0109U7O0J" TargetMode="External"/><Relationship Id="rId13" Type="http://schemas.openxmlformats.org/officeDocument/2006/relationships/hyperlink" Target="consultantplus://offline/ref=92AF79A7813D570E65D9D4D454C06BF33F1880D143F5AA5790FE1C41BD73D13AA74EA771E0AE5A81AB61D5CC9DDC488B0F13C935FCEFDD46858A0109U7O0J" TargetMode="External"/><Relationship Id="rId18" Type="http://schemas.openxmlformats.org/officeDocument/2006/relationships/hyperlink" Target="consultantplus://offline/ref=B3850F1F9517E9FCB2BB316F28C27CB5BF57A6667EB8D166F5C7154478E8AEE857AF17321189C0DE19754C18DCC979F0D1A4D285F76468E66EA4518Ea13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AF79A7813D570E65D9D4D454C06BF33F1880D143F5AA5790FE1C41BD73D13AA74EA771E0AE5A81AB61D5CC9DDC488B0F13C935FCEFDD46858A0109U7O0J" TargetMode="External"/><Relationship Id="rId7" Type="http://schemas.openxmlformats.org/officeDocument/2006/relationships/hyperlink" Target="consultantplus://offline/ref=B3850F1F9517E9FCB2BB316F28C27CB5BF57A6667EB8D166F5C7154478E8AEE857AF17321189C0DE1975421DDAC979F0D1A4D285F76468E66EA4518Ea139I" TargetMode="External"/><Relationship Id="rId12" Type="http://schemas.openxmlformats.org/officeDocument/2006/relationships/hyperlink" Target="consultantplus://offline/ref=92AF79A7813D570E65D9D4D454C06BF33F1880D143F5AA5790FE1C41BD73D13AA74EA771E0AE5A81A867D4CC9CDC488B0F13C935FCEFDD46858A0109U7O0J" TargetMode="External"/><Relationship Id="rId17" Type="http://schemas.openxmlformats.org/officeDocument/2006/relationships/hyperlink" Target="consultantplus://offline/ref=92AF79A7813D570E65D9D4D454C06BF33F1880D143F5AA5790FE1C41BD73D13AA74EA771E0AE5A81AB61D5CC9DDC488B0F13C935FCEFDD46858A0109U7O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AF79A7813D570E65D9D4D454C06BF33F1880D143F5AA5790FE1C41BD73D13AA74EA771E0AE5A81A867D4CC9CDC488B0F13C935FCEFDD46858A0109U7O0J" TargetMode="External"/><Relationship Id="rId20" Type="http://schemas.openxmlformats.org/officeDocument/2006/relationships/hyperlink" Target="consultantplus://offline/ref=92AF79A7813D570E65D9D4D454C06BF33F1880D143F5AA5790FE1C41BD73D13AA74EA771E0AE5A81A867D4CC9CDC488B0F13C935FCEFDD46858A0109U7O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850F1F9517E9FCB2BB316F28C27CB5BF57A6667EB8D166F5C7154478E8AEE857AF17321189C0DE19754C18DCC979F0D1A4D285F76468E66EA4518Ea139I" TargetMode="External"/><Relationship Id="rId11" Type="http://schemas.openxmlformats.org/officeDocument/2006/relationships/hyperlink" Target="consultantplus://offline/ref=B3850F1F9517E9FCB2BB316F28C27CB5BF57A6667EB8D166F5C7154478E8AEE857AF17321189C0DE1975421DDAC979F0D1A4D285F76468E66EA4518Ea139I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3850F1F9517E9FCB2BB316F28C27CB5BF57A6667EB8D166F5C7154478E8AEE857AF17321189C0DE1975421DDAC979F0D1A4D285F76468E66EA4518Ea139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3850F1F9517E9FCB2BB316F28C27CB5BF57A6667EB8D166F5C7154478E8AEE857AF17321189C0DE19754C18DCC979F0D1A4D285F76468E66EA4518Ea139I" TargetMode="External"/><Relationship Id="rId19" Type="http://schemas.openxmlformats.org/officeDocument/2006/relationships/hyperlink" Target="consultantplus://offline/ref=B3850F1F9517E9FCB2BB316F28C27CB5BF57A6667EB8D166F5C7154478E8AEE857AF17321189C0DE1975421DDAC979F0D1A4D285F76468E66EA4518Ea139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2AF79A7813D570E65D9D4D454C06BF33F1880D143F5AA5790FE1C41BD73D13AA74EA771E0AE5A81AB61D5CC9DDC488B0F13C935FCEFDD46858A0109U7O0J" TargetMode="External"/><Relationship Id="rId14" Type="http://schemas.openxmlformats.org/officeDocument/2006/relationships/hyperlink" Target="consultantplus://offline/ref=B3850F1F9517E9FCB2BB316F28C27CB5BF57A6667EB8D166F5C7154478E8AEE857AF17321189C0DE19754C18DCC979F0D1A4D285F76468E66EA4518Ea139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Светлана Викторовна</dc:creator>
  <cp:keywords/>
  <dc:description/>
  <cp:lastModifiedBy>Ефимова Светлана Викторовна</cp:lastModifiedBy>
  <cp:revision>10</cp:revision>
  <dcterms:created xsi:type="dcterms:W3CDTF">2023-05-12T09:32:00Z</dcterms:created>
  <dcterms:modified xsi:type="dcterms:W3CDTF">2023-05-16T05:04:00Z</dcterms:modified>
</cp:coreProperties>
</file>